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i1jasna1"/>
        <w:tblW w:w="9183" w:type="dxa"/>
        <w:tblLook w:val="04A0" w:firstRow="1" w:lastRow="0" w:firstColumn="1" w:lastColumn="0" w:noHBand="0" w:noVBand="1"/>
      </w:tblPr>
      <w:tblGrid>
        <w:gridCol w:w="9183"/>
      </w:tblGrid>
      <w:tr w:rsidR="006C2511" w:rsidRPr="00C678F4" w14:paraId="2B5DD440" w14:textId="77777777" w:rsidTr="00627058">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9183" w:type="dxa"/>
            <w:tcBorders>
              <w:top w:val="single" w:sz="4" w:space="0" w:color="FFFFFF" w:themeColor="background1"/>
              <w:left w:val="single" w:sz="4" w:space="0" w:color="FFFFFF" w:themeColor="background1"/>
              <w:right w:val="single" w:sz="4" w:space="0" w:color="FFFFFF" w:themeColor="background1"/>
            </w:tcBorders>
            <w:vAlign w:val="center"/>
          </w:tcPr>
          <w:p w14:paraId="32596AAA" w14:textId="4D95D9B0" w:rsidR="006C2511" w:rsidRPr="004017CA" w:rsidRDefault="006C2511" w:rsidP="00627058">
            <w:pPr>
              <w:jc w:val="center"/>
              <w:rPr>
                <w:szCs w:val="24"/>
              </w:rPr>
            </w:pPr>
            <w:r w:rsidRPr="004017CA">
              <w:rPr>
                <w:noProof/>
                <w:szCs w:val="24"/>
              </w:rPr>
              <w:drawing>
                <wp:anchor distT="0" distB="0" distL="114300" distR="114300" simplePos="0" relativeHeight="251659264" behindDoc="0" locked="0" layoutInCell="1" allowOverlap="1" wp14:anchorId="2585EBB9" wp14:editId="1DB0EC6E">
                  <wp:simplePos x="0" y="0"/>
                  <wp:positionH relativeFrom="column">
                    <wp:posOffset>-65311</wp:posOffset>
                  </wp:positionH>
                  <wp:positionV relativeFrom="paragraph">
                    <wp:posOffset>280</wp:posOffset>
                  </wp:positionV>
                  <wp:extent cx="1938704" cy="400050"/>
                  <wp:effectExtent l="0" t="0" r="4445"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RF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8704" cy="400050"/>
                          </a:xfrm>
                          <a:prstGeom prst="rect">
                            <a:avLst/>
                          </a:prstGeom>
                        </pic:spPr>
                      </pic:pic>
                    </a:graphicData>
                  </a:graphic>
                </wp:anchor>
              </w:drawing>
            </w:r>
            <w:r>
              <w:rPr>
                <w:szCs w:val="24"/>
              </w:rPr>
              <w:t xml:space="preserve">Departament </w:t>
            </w:r>
            <w:r w:rsidR="00F0699E">
              <w:rPr>
                <w:szCs w:val="24"/>
              </w:rPr>
              <w:t>Wsparcia Systemów Kluczowych</w:t>
            </w:r>
          </w:p>
        </w:tc>
      </w:tr>
    </w:tbl>
    <w:p w14:paraId="49A46295" w14:textId="0B472AA5" w:rsidR="006C2511" w:rsidRDefault="006C2511" w:rsidP="006C2511">
      <w:pPr>
        <w:tabs>
          <w:tab w:val="center" w:pos="4535"/>
        </w:tabs>
        <w:spacing w:line="360" w:lineRule="auto"/>
        <w:ind w:right="-2"/>
        <w:jc w:val="right"/>
        <w:rPr>
          <w:szCs w:val="24"/>
        </w:rPr>
      </w:pPr>
      <w:r>
        <w:rPr>
          <w:szCs w:val="24"/>
        </w:rPr>
        <w:t xml:space="preserve">Warszawa, dnia </w:t>
      </w:r>
      <w:r w:rsidR="00393349">
        <w:rPr>
          <w:szCs w:val="24"/>
        </w:rPr>
        <w:t>1</w:t>
      </w:r>
      <w:r w:rsidR="00EC4C1F">
        <w:rPr>
          <w:szCs w:val="24"/>
        </w:rPr>
        <w:t>8</w:t>
      </w:r>
      <w:r>
        <w:rPr>
          <w:szCs w:val="24"/>
        </w:rPr>
        <w:t>.</w:t>
      </w:r>
      <w:r w:rsidR="00F0699E">
        <w:rPr>
          <w:szCs w:val="24"/>
        </w:rPr>
        <w:t>11</w:t>
      </w:r>
      <w:r>
        <w:rPr>
          <w:szCs w:val="24"/>
        </w:rPr>
        <w:t>.2024 r.</w:t>
      </w:r>
    </w:p>
    <w:p w14:paraId="4266C4F9" w14:textId="77777777" w:rsidR="006C2511" w:rsidRPr="00D855F8" w:rsidRDefault="006C2511" w:rsidP="006C2511">
      <w:pPr>
        <w:tabs>
          <w:tab w:val="center" w:pos="4535"/>
        </w:tabs>
        <w:spacing w:line="360" w:lineRule="auto"/>
        <w:ind w:right="-2"/>
        <w:rPr>
          <w:b/>
          <w:szCs w:val="24"/>
        </w:rPr>
      </w:pPr>
    </w:p>
    <w:p w14:paraId="7B9F4BEF" w14:textId="77777777" w:rsidR="006C2511" w:rsidRPr="003801E2" w:rsidRDefault="006C2511" w:rsidP="006C2511">
      <w:pPr>
        <w:rPr>
          <w:b/>
          <w:szCs w:val="24"/>
        </w:rPr>
      </w:pPr>
      <w:r w:rsidRPr="003801E2">
        <w:rPr>
          <w:b/>
          <w:szCs w:val="24"/>
        </w:rPr>
        <w:t xml:space="preserve">Sprawa: </w:t>
      </w:r>
    </w:p>
    <w:p w14:paraId="29311AF8" w14:textId="77777777" w:rsidR="006C2511" w:rsidRPr="003801E2" w:rsidRDefault="006C2511" w:rsidP="006C2511">
      <w:pPr>
        <w:rPr>
          <w:b/>
          <w:szCs w:val="24"/>
        </w:rPr>
      </w:pPr>
    </w:p>
    <w:p w14:paraId="5BE45B68" w14:textId="77777777" w:rsidR="006C2511" w:rsidRDefault="006C2511" w:rsidP="006C2511">
      <w:pPr>
        <w:spacing w:line="360" w:lineRule="auto"/>
        <w:ind w:right="-2"/>
        <w:rPr>
          <w:b/>
          <w:szCs w:val="24"/>
        </w:rPr>
      </w:pPr>
      <w:r w:rsidRPr="003801E2">
        <w:rPr>
          <w:b/>
          <w:szCs w:val="24"/>
        </w:rPr>
        <w:t>Kontakt:</w:t>
      </w:r>
      <w:r>
        <w:rPr>
          <w:b/>
          <w:szCs w:val="24"/>
        </w:rPr>
        <w:t xml:space="preserve"> Anetta Bielecka – email: </w:t>
      </w:r>
      <w:hyperlink r:id="rId8" w:history="1">
        <w:r w:rsidRPr="0026139B">
          <w:rPr>
            <w:rStyle w:val="Hipercze"/>
            <w:b/>
            <w:szCs w:val="24"/>
          </w:rPr>
          <w:t>anetta.bielecka@mf.gov.pl</w:t>
        </w:r>
      </w:hyperlink>
      <w:r>
        <w:rPr>
          <w:b/>
          <w:szCs w:val="24"/>
        </w:rPr>
        <w:t xml:space="preserve"> </w:t>
      </w:r>
    </w:p>
    <w:p w14:paraId="62939147" w14:textId="77777777" w:rsidR="006C2511" w:rsidRDefault="006C2511" w:rsidP="006C2511">
      <w:pPr>
        <w:spacing w:line="276" w:lineRule="auto"/>
        <w:ind w:right="-2"/>
        <w:jc w:val="center"/>
        <w:rPr>
          <w:b/>
          <w:szCs w:val="24"/>
        </w:rPr>
      </w:pPr>
    </w:p>
    <w:p w14:paraId="52392B3B" w14:textId="77777777" w:rsidR="006C2511" w:rsidRDefault="006C2511" w:rsidP="006C2511">
      <w:pPr>
        <w:spacing w:line="276" w:lineRule="auto"/>
        <w:ind w:right="-2"/>
        <w:jc w:val="center"/>
        <w:rPr>
          <w:b/>
          <w:szCs w:val="24"/>
        </w:rPr>
      </w:pPr>
    </w:p>
    <w:p w14:paraId="763C597C" w14:textId="77777777" w:rsidR="006C2511" w:rsidRPr="00D855F8" w:rsidRDefault="006C2511" w:rsidP="006C2511">
      <w:pPr>
        <w:spacing w:line="276" w:lineRule="auto"/>
        <w:ind w:right="-2"/>
        <w:jc w:val="center"/>
        <w:rPr>
          <w:b/>
          <w:bCs/>
          <w:szCs w:val="24"/>
        </w:rPr>
      </w:pPr>
      <w:r>
        <w:rPr>
          <w:b/>
          <w:szCs w:val="24"/>
        </w:rPr>
        <w:t>Zaproszenie do złożenia wyceny w celu oszacowania orientacyjnej wartości zamówienia</w:t>
      </w:r>
    </w:p>
    <w:p w14:paraId="0441EF33" w14:textId="77777777" w:rsidR="006C2511" w:rsidRDefault="006C2511" w:rsidP="006C2511">
      <w:pPr>
        <w:spacing w:line="360" w:lineRule="auto"/>
        <w:ind w:right="-2"/>
        <w:jc w:val="both"/>
        <w:rPr>
          <w:szCs w:val="24"/>
        </w:rPr>
      </w:pPr>
    </w:p>
    <w:p w14:paraId="70822275" w14:textId="02F95C75" w:rsidR="006C2511" w:rsidRPr="002D02C5" w:rsidRDefault="006C2511" w:rsidP="006C2511">
      <w:pPr>
        <w:spacing w:line="276" w:lineRule="auto"/>
        <w:jc w:val="both"/>
        <w:rPr>
          <w:b/>
          <w:szCs w:val="24"/>
        </w:rPr>
      </w:pPr>
      <w:bookmarkStart w:id="0" w:name="_Hlk490639865"/>
      <w:r w:rsidRPr="00CE06DB">
        <w:rPr>
          <w:szCs w:val="24"/>
        </w:rPr>
        <w:t xml:space="preserve">Centrum Informatyki Resortu Finansów </w:t>
      </w:r>
      <w:r>
        <w:rPr>
          <w:szCs w:val="24"/>
        </w:rPr>
        <w:t>zaprasza Wykonawców do złożenia</w:t>
      </w:r>
      <w:r w:rsidRPr="00CE06DB">
        <w:rPr>
          <w:szCs w:val="24"/>
        </w:rPr>
        <w:t xml:space="preserve"> </w:t>
      </w:r>
      <w:r>
        <w:rPr>
          <w:szCs w:val="24"/>
        </w:rPr>
        <w:t>wyceny</w:t>
      </w:r>
      <w:r w:rsidRPr="00CE06DB">
        <w:rPr>
          <w:szCs w:val="24"/>
        </w:rPr>
        <w:t xml:space="preserve"> </w:t>
      </w:r>
      <w:r>
        <w:rPr>
          <w:szCs w:val="24"/>
        </w:rPr>
        <w:t xml:space="preserve">w celu oszacowania orientacyjnej wartości zamówienia </w:t>
      </w:r>
      <w:r w:rsidRPr="00CE06DB">
        <w:rPr>
          <w:szCs w:val="24"/>
        </w:rPr>
        <w:t>na:</w:t>
      </w:r>
      <w:r w:rsidRPr="00CE06DB" w:rsidDel="00676651">
        <w:rPr>
          <w:szCs w:val="24"/>
        </w:rPr>
        <w:t xml:space="preserve"> </w:t>
      </w:r>
      <w:bookmarkStart w:id="1" w:name="_Hlk66875505"/>
      <w:r w:rsidRPr="00CE06DB">
        <w:rPr>
          <w:b/>
          <w:szCs w:val="24"/>
        </w:rPr>
        <w:t>„</w:t>
      </w:r>
      <w:r w:rsidRPr="006E0BF7">
        <w:rPr>
          <w:b/>
          <w:szCs w:val="24"/>
        </w:rPr>
        <w:t>dostaw</w:t>
      </w:r>
      <w:r>
        <w:rPr>
          <w:b/>
          <w:szCs w:val="24"/>
        </w:rPr>
        <w:t>ę</w:t>
      </w:r>
      <w:r w:rsidRPr="006E0BF7">
        <w:rPr>
          <w:b/>
          <w:szCs w:val="24"/>
        </w:rPr>
        <w:t xml:space="preserve"> </w:t>
      </w:r>
      <w:r w:rsidRPr="00784025">
        <w:rPr>
          <w:b/>
          <w:szCs w:val="24"/>
        </w:rPr>
        <w:t>oprogramowania</w:t>
      </w:r>
      <w:r w:rsidRPr="006E0BF7">
        <w:rPr>
          <w:b/>
          <w:szCs w:val="24"/>
        </w:rPr>
        <w:t xml:space="preserve"> </w:t>
      </w:r>
      <w:proofErr w:type="spellStart"/>
      <w:r w:rsidR="00A22668">
        <w:rPr>
          <w:b/>
          <w:szCs w:val="24"/>
        </w:rPr>
        <w:t>EnCase</w:t>
      </w:r>
      <w:proofErr w:type="spellEnd"/>
      <w:r w:rsidR="00A22668">
        <w:rPr>
          <w:b/>
          <w:szCs w:val="24"/>
        </w:rPr>
        <w:t xml:space="preserve"> </w:t>
      </w:r>
      <w:proofErr w:type="spellStart"/>
      <w:r w:rsidR="00B644E3">
        <w:rPr>
          <w:b/>
          <w:szCs w:val="24"/>
        </w:rPr>
        <w:t>Forensic</w:t>
      </w:r>
      <w:proofErr w:type="spellEnd"/>
      <w:r w:rsidR="00B644E3">
        <w:rPr>
          <w:b/>
          <w:szCs w:val="24"/>
        </w:rPr>
        <w:t xml:space="preserve"> </w:t>
      </w:r>
      <w:r w:rsidR="00F0699E">
        <w:rPr>
          <w:b/>
          <w:szCs w:val="24"/>
        </w:rPr>
        <w:t xml:space="preserve">w modelu subskrypcyjnym, </w:t>
      </w:r>
      <w:r w:rsidRPr="006E0BF7">
        <w:rPr>
          <w:b/>
          <w:szCs w:val="24"/>
        </w:rPr>
        <w:t xml:space="preserve">na </w:t>
      </w:r>
      <w:r w:rsidR="00F0699E">
        <w:rPr>
          <w:b/>
          <w:szCs w:val="24"/>
        </w:rPr>
        <w:t>czas</w:t>
      </w:r>
      <w:r w:rsidRPr="006E0BF7">
        <w:rPr>
          <w:b/>
          <w:szCs w:val="24"/>
        </w:rPr>
        <w:t xml:space="preserve"> </w:t>
      </w:r>
      <w:r>
        <w:rPr>
          <w:b/>
          <w:szCs w:val="24"/>
        </w:rPr>
        <w:t>2</w:t>
      </w:r>
      <w:r w:rsidR="00B644E3">
        <w:rPr>
          <w:b/>
          <w:szCs w:val="24"/>
        </w:rPr>
        <w:t>4</w:t>
      </w:r>
      <w:r w:rsidRPr="006E0BF7">
        <w:rPr>
          <w:b/>
          <w:szCs w:val="24"/>
        </w:rPr>
        <w:t xml:space="preserve"> </w:t>
      </w:r>
      <w:r>
        <w:rPr>
          <w:b/>
          <w:szCs w:val="24"/>
        </w:rPr>
        <w:t>miesięcy</w:t>
      </w:r>
      <w:r w:rsidR="00F0699E">
        <w:rPr>
          <w:b/>
          <w:szCs w:val="24"/>
        </w:rPr>
        <w:t xml:space="preserve"> z udzieleniem licencji</w:t>
      </w:r>
      <w:r w:rsidRPr="00CE06DB">
        <w:rPr>
          <w:b/>
          <w:szCs w:val="24"/>
        </w:rPr>
        <w:t>”</w:t>
      </w:r>
      <w:bookmarkEnd w:id="0"/>
      <w:bookmarkEnd w:id="1"/>
      <w:r>
        <w:rPr>
          <w:szCs w:val="24"/>
        </w:rPr>
        <w:t>.</w:t>
      </w:r>
    </w:p>
    <w:p w14:paraId="4B70E5C7" w14:textId="77777777" w:rsidR="006C2511" w:rsidRPr="00CE06DB" w:rsidRDefault="006C2511" w:rsidP="006C2511">
      <w:pPr>
        <w:spacing w:line="276" w:lineRule="auto"/>
        <w:ind w:right="142"/>
        <w:jc w:val="both"/>
        <w:rPr>
          <w:b/>
          <w:szCs w:val="24"/>
        </w:rPr>
      </w:pPr>
    </w:p>
    <w:p w14:paraId="452BE620" w14:textId="77777777" w:rsidR="006C2511" w:rsidRPr="00CE06DB" w:rsidRDefault="006C2511" w:rsidP="006C2511">
      <w:pPr>
        <w:pStyle w:val="Akapitzlist"/>
        <w:numPr>
          <w:ilvl w:val="0"/>
          <w:numId w:val="1"/>
        </w:numPr>
        <w:spacing w:before="120" w:line="276" w:lineRule="auto"/>
        <w:ind w:left="357" w:right="142" w:hanging="357"/>
        <w:contextualSpacing w:val="0"/>
        <w:jc w:val="both"/>
        <w:rPr>
          <w:szCs w:val="24"/>
        </w:rPr>
      </w:pPr>
      <w:r w:rsidRPr="00CE06DB">
        <w:rPr>
          <w:b/>
          <w:bCs/>
          <w:szCs w:val="24"/>
        </w:rPr>
        <w:t>Opis przedmiotu zamówienia, zakres i warunki świadczenia:</w:t>
      </w:r>
    </w:p>
    <w:p w14:paraId="40282381" w14:textId="2E5E13FA" w:rsidR="006C2511" w:rsidRDefault="006C2511" w:rsidP="006C2511">
      <w:pPr>
        <w:pStyle w:val="Akapitzlist"/>
        <w:spacing w:line="276" w:lineRule="auto"/>
        <w:ind w:left="284"/>
        <w:jc w:val="both"/>
        <w:rPr>
          <w:szCs w:val="24"/>
        </w:rPr>
      </w:pPr>
      <w:r w:rsidRPr="00D85739">
        <w:rPr>
          <w:szCs w:val="24"/>
        </w:rPr>
        <w:t>Przedmiotem zamówienia jest dostaw</w:t>
      </w:r>
      <w:r>
        <w:rPr>
          <w:szCs w:val="24"/>
        </w:rPr>
        <w:t>a</w:t>
      </w:r>
      <w:r w:rsidRPr="00D85739">
        <w:rPr>
          <w:szCs w:val="24"/>
        </w:rPr>
        <w:t xml:space="preserve"> </w:t>
      </w:r>
      <w:r w:rsidRPr="00784025">
        <w:rPr>
          <w:szCs w:val="24"/>
        </w:rPr>
        <w:t xml:space="preserve">1 </w:t>
      </w:r>
      <w:r w:rsidR="00B644E3">
        <w:rPr>
          <w:szCs w:val="24"/>
        </w:rPr>
        <w:t xml:space="preserve">sztuki </w:t>
      </w:r>
      <w:r w:rsidRPr="00784025">
        <w:rPr>
          <w:szCs w:val="24"/>
        </w:rPr>
        <w:t xml:space="preserve">licencji </w:t>
      </w:r>
      <w:r w:rsidRPr="00D85739">
        <w:rPr>
          <w:szCs w:val="24"/>
        </w:rPr>
        <w:t xml:space="preserve">oprogramowania </w:t>
      </w:r>
      <w:proofErr w:type="spellStart"/>
      <w:r w:rsidR="00B644E3">
        <w:rPr>
          <w:szCs w:val="24"/>
        </w:rPr>
        <w:t>EnCase</w:t>
      </w:r>
      <w:proofErr w:type="spellEnd"/>
      <w:r w:rsidR="00B644E3">
        <w:rPr>
          <w:szCs w:val="24"/>
        </w:rPr>
        <w:t xml:space="preserve"> </w:t>
      </w:r>
      <w:proofErr w:type="spellStart"/>
      <w:r w:rsidR="00B644E3">
        <w:rPr>
          <w:szCs w:val="24"/>
        </w:rPr>
        <w:t>Forensic</w:t>
      </w:r>
      <w:proofErr w:type="spellEnd"/>
      <w:r w:rsidR="00B644E3">
        <w:rPr>
          <w:szCs w:val="24"/>
        </w:rPr>
        <w:t xml:space="preserve"> w modelu subskrypcyjnym</w:t>
      </w:r>
      <w:r w:rsidR="00393349">
        <w:rPr>
          <w:szCs w:val="24"/>
        </w:rPr>
        <w:t>,</w:t>
      </w:r>
      <w:r w:rsidR="00B644E3">
        <w:rPr>
          <w:szCs w:val="24"/>
        </w:rPr>
        <w:t xml:space="preserve"> </w:t>
      </w:r>
      <w:r w:rsidRPr="00D85739">
        <w:rPr>
          <w:szCs w:val="24"/>
        </w:rPr>
        <w:t xml:space="preserve">na </w:t>
      </w:r>
      <w:r w:rsidR="00F0699E">
        <w:rPr>
          <w:szCs w:val="24"/>
        </w:rPr>
        <w:t>czas</w:t>
      </w:r>
      <w:r w:rsidRPr="00D85739">
        <w:rPr>
          <w:szCs w:val="24"/>
        </w:rPr>
        <w:t xml:space="preserve"> 2</w:t>
      </w:r>
      <w:r w:rsidR="00B644E3">
        <w:rPr>
          <w:szCs w:val="24"/>
        </w:rPr>
        <w:t>4</w:t>
      </w:r>
      <w:r w:rsidRPr="00D85739">
        <w:rPr>
          <w:szCs w:val="24"/>
        </w:rPr>
        <w:t xml:space="preserve"> miesięcy</w:t>
      </w:r>
      <w:r w:rsidR="00F0699E">
        <w:rPr>
          <w:szCs w:val="24"/>
        </w:rPr>
        <w:t xml:space="preserve"> z udzieleniem licencji</w:t>
      </w:r>
      <w:r w:rsidRPr="00D85739">
        <w:rPr>
          <w:szCs w:val="24"/>
        </w:rPr>
        <w:t>.</w:t>
      </w:r>
      <w:r>
        <w:rPr>
          <w:szCs w:val="24"/>
        </w:rPr>
        <w:t xml:space="preserve"> Szczegółowy opis przedmiotu zamówienia, zakres i warunki świadczenia zawiera </w:t>
      </w:r>
      <w:r w:rsidRPr="003D1D84">
        <w:rPr>
          <w:b/>
          <w:szCs w:val="24"/>
        </w:rPr>
        <w:t xml:space="preserve">Załącznik nr 2 </w:t>
      </w:r>
      <w:r>
        <w:rPr>
          <w:szCs w:val="24"/>
        </w:rPr>
        <w:t>do niniejszego Zaproszenia.</w:t>
      </w:r>
    </w:p>
    <w:p w14:paraId="5EE6E972" w14:textId="77777777" w:rsidR="006C2511" w:rsidRPr="00D6150E" w:rsidRDefault="006C2511" w:rsidP="006C2511">
      <w:pPr>
        <w:pStyle w:val="Akapitzlist"/>
        <w:spacing w:line="276" w:lineRule="auto"/>
        <w:ind w:left="567"/>
        <w:rPr>
          <w:szCs w:val="24"/>
        </w:rPr>
      </w:pPr>
    </w:p>
    <w:p w14:paraId="5B96B598" w14:textId="77777777" w:rsidR="006C2511" w:rsidRPr="00CE06DB" w:rsidRDefault="006C2511" w:rsidP="006C2511">
      <w:pPr>
        <w:pStyle w:val="Akapitzlist"/>
        <w:numPr>
          <w:ilvl w:val="0"/>
          <w:numId w:val="1"/>
        </w:numPr>
        <w:spacing w:before="120" w:line="276" w:lineRule="auto"/>
        <w:ind w:left="357" w:right="142" w:hanging="357"/>
        <w:contextualSpacing w:val="0"/>
        <w:jc w:val="both"/>
        <w:rPr>
          <w:szCs w:val="24"/>
        </w:rPr>
      </w:pPr>
      <w:r>
        <w:rPr>
          <w:b/>
          <w:szCs w:val="24"/>
        </w:rPr>
        <w:t xml:space="preserve">Termin </w:t>
      </w:r>
      <w:r w:rsidRPr="00CE06DB">
        <w:rPr>
          <w:b/>
          <w:szCs w:val="24"/>
        </w:rPr>
        <w:t>wykonania przedmiotu zamówienia:</w:t>
      </w:r>
    </w:p>
    <w:p w14:paraId="3FC179BC" w14:textId="3EF30D65" w:rsidR="006C2511" w:rsidRPr="00453F3F" w:rsidRDefault="006C2511" w:rsidP="006C2511">
      <w:pPr>
        <w:pStyle w:val="Akapitzlist"/>
        <w:numPr>
          <w:ilvl w:val="0"/>
          <w:numId w:val="6"/>
        </w:numPr>
        <w:suppressAutoHyphens/>
        <w:spacing w:line="268" w:lineRule="auto"/>
        <w:ind w:left="426" w:hanging="426"/>
        <w:jc w:val="both"/>
        <w:rPr>
          <w:szCs w:val="24"/>
        </w:rPr>
      </w:pPr>
      <w:bookmarkStart w:id="2" w:name="_Hlk74827732"/>
      <w:bookmarkStart w:id="3" w:name="_Hlk74827684"/>
      <w:r w:rsidRPr="00453F3F">
        <w:rPr>
          <w:szCs w:val="24"/>
        </w:rPr>
        <w:t xml:space="preserve">Wykonawca zobowiązuje się do realizacji przedmiotu </w:t>
      </w:r>
      <w:r>
        <w:rPr>
          <w:szCs w:val="24"/>
        </w:rPr>
        <w:t>zamówienia</w:t>
      </w:r>
      <w:r w:rsidRPr="00453F3F">
        <w:rPr>
          <w:szCs w:val="24"/>
        </w:rPr>
        <w:t xml:space="preserve"> w terminie do </w:t>
      </w:r>
      <w:r w:rsidR="00F0699E">
        <w:rPr>
          <w:szCs w:val="24"/>
        </w:rPr>
        <w:t>21</w:t>
      </w:r>
      <w:r w:rsidR="00B644E3">
        <w:rPr>
          <w:szCs w:val="24"/>
        </w:rPr>
        <w:t xml:space="preserve"> </w:t>
      </w:r>
      <w:r w:rsidRPr="00784025">
        <w:rPr>
          <w:szCs w:val="24"/>
        </w:rPr>
        <w:t xml:space="preserve">dni </w:t>
      </w:r>
      <w:r>
        <w:rPr>
          <w:szCs w:val="24"/>
        </w:rPr>
        <w:t xml:space="preserve">od dnia </w:t>
      </w:r>
      <w:r w:rsidR="00331249">
        <w:t>zawarcia Umowy</w:t>
      </w:r>
      <w:r w:rsidR="00EC4C1F">
        <w:rPr>
          <w:szCs w:val="24"/>
        </w:rPr>
        <w:t>, nie później niż do dnia 15.12.2024 r.</w:t>
      </w:r>
    </w:p>
    <w:bookmarkEnd w:id="2"/>
    <w:bookmarkEnd w:id="3"/>
    <w:p w14:paraId="7C680240" w14:textId="77777777" w:rsidR="006C2511" w:rsidRPr="00CE06DB" w:rsidRDefault="006C2511" w:rsidP="006C2511">
      <w:pPr>
        <w:pStyle w:val="Akapitzlist"/>
        <w:ind w:left="567"/>
        <w:jc w:val="both"/>
        <w:rPr>
          <w:szCs w:val="24"/>
        </w:rPr>
      </w:pPr>
    </w:p>
    <w:p w14:paraId="3D2B531A" w14:textId="77777777" w:rsidR="006C2511" w:rsidRPr="00CE06DB" w:rsidRDefault="006C2511" w:rsidP="006C2511">
      <w:pPr>
        <w:pStyle w:val="Akapitzlist"/>
        <w:numPr>
          <w:ilvl w:val="0"/>
          <w:numId w:val="1"/>
        </w:numPr>
        <w:spacing w:before="120" w:line="276" w:lineRule="auto"/>
        <w:ind w:left="357" w:right="142" w:hanging="357"/>
        <w:contextualSpacing w:val="0"/>
        <w:jc w:val="both"/>
        <w:rPr>
          <w:b/>
          <w:szCs w:val="24"/>
        </w:rPr>
      </w:pPr>
      <w:bookmarkStart w:id="4" w:name="_Hlk74828519"/>
      <w:bookmarkStart w:id="5" w:name="_Hlk74828079"/>
      <w:r w:rsidRPr="00CE06DB">
        <w:rPr>
          <w:b/>
          <w:szCs w:val="24"/>
        </w:rPr>
        <w:t xml:space="preserve">Składanie </w:t>
      </w:r>
      <w:r>
        <w:rPr>
          <w:b/>
          <w:szCs w:val="24"/>
        </w:rPr>
        <w:t>wyceny</w:t>
      </w:r>
      <w:r w:rsidRPr="00CE06DB">
        <w:rPr>
          <w:b/>
          <w:szCs w:val="24"/>
        </w:rPr>
        <w:t>:</w:t>
      </w:r>
    </w:p>
    <w:p w14:paraId="421FDE0B" w14:textId="77777777" w:rsidR="006C2511" w:rsidRPr="00CE06DB" w:rsidRDefault="006C2511" w:rsidP="006C2511">
      <w:pPr>
        <w:pStyle w:val="Akapitzlist"/>
        <w:numPr>
          <w:ilvl w:val="0"/>
          <w:numId w:val="2"/>
        </w:numPr>
        <w:spacing w:line="276" w:lineRule="auto"/>
        <w:ind w:left="284"/>
        <w:jc w:val="both"/>
        <w:rPr>
          <w:szCs w:val="24"/>
        </w:rPr>
      </w:pPr>
      <w:r>
        <w:rPr>
          <w:szCs w:val="24"/>
        </w:rPr>
        <w:t>Wycenę</w:t>
      </w:r>
      <w:r w:rsidRPr="00CE06DB">
        <w:rPr>
          <w:szCs w:val="24"/>
        </w:rPr>
        <w:t xml:space="preserve"> należy sporządzić w języku polskim.</w:t>
      </w:r>
    </w:p>
    <w:p w14:paraId="5B961E6A" w14:textId="77777777" w:rsidR="006C2511" w:rsidRPr="00CE06DB" w:rsidRDefault="006C2511" w:rsidP="006C2511">
      <w:pPr>
        <w:pStyle w:val="Akapitzlist"/>
        <w:numPr>
          <w:ilvl w:val="0"/>
          <w:numId w:val="2"/>
        </w:numPr>
        <w:spacing w:line="276" w:lineRule="auto"/>
        <w:ind w:left="284"/>
        <w:jc w:val="both"/>
        <w:rPr>
          <w:szCs w:val="24"/>
        </w:rPr>
      </w:pPr>
      <w:r w:rsidRPr="00CE06DB">
        <w:rPr>
          <w:szCs w:val="24"/>
        </w:rPr>
        <w:t xml:space="preserve">Do przygotowania </w:t>
      </w:r>
      <w:r>
        <w:rPr>
          <w:szCs w:val="24"/>
        </w:rPr>
        <w:t>wyceny</w:t>
      </w:r>
      <w:r w:rsidRPr="00CE06DB">
        <w:rPr>
          <w:szCs w:val="24"/>
        </w:rPr>
        <w:t xml:space="preserve"> zaleca się wykorzystanie Formularza </w:t>
      </w:r>
      <w:r>
        <w:rPr>
          <w:szCs w:val="24"/>
        </w:rPr>
        <w:t xml:space="preserve">wyceny, którego wzór stanowi </w:t>
      </w:r>
      <w:r w:rsidRPr="00E637D2">
        <w:rPr>
          <w:b/>
          <w:szCs w:val="24"/>
        </w:rPr>
        <w:t>Załącznik nr 1</w:t>
      </w:r>
      <w:r w:rsidRPr="00D6150E">
        <w:rPr>
          <w:i/>
          <w:szCs w:val="24"/>
        </w:rPr>
        <w:t xml:space="preserve"> </w:t>
      </w:r>
      <w:r w:rsidRPr="00E637D2">
        <w:rPr>
          <w:szCs w:val="24"/>
        </w:rPr>
        <w:t>do</w:t>
      </w:r>
      <w:r>
        <w:rPr>
          <w:szCs w:val="24"/>
        </w:rPr>
        <w:t xml:space="preserve"> niniejszego</w:t>
      </w:r>
      <w:r w:rsidRPr="00E637D2">
        <w:rPr>
          <w:szCs w:val="24"/>
        </w:rPr>
        <w:t xml:space="preserve"> Zaproszenia</w:t>
      </w:r>
      <w:r w:rsidRPr="00CE06DB">
        <w:rPr>
          <w:szCs w:val="24"/>
        </w:rPr>
        <w:t>.</w:t>
      </w:r>
    </w:p>
    <w:p w14:paraId="2919C138" w14:textId="4618E8A1" w:rsidR="006C2511" w:rsidRPr="00864CCB" w:rsidRDefault="006C2511" w:rsidP="006C2511">
      <w:pPr>
        <w:pStyle w:val="Akapitzlist"/>
        <w:numPr>
          <w:ilvl w:val="0"/>
          <w:numId w:val="2"/>
        </w:numPr>
        <w:spacing w:line="276" w:lineRule="auto"/>
        <w:ind w:left="284"/>
        <w:jc w:val="both"/>
        <w:rPr>
          <w:szCs w:val="24"/>
        </w:rPr>
      </w:pPr>
      <w:r w:rsidRPr="00A43838">
        <w:rPr>
          <w:szCs w:val="24"/>
        </w:rPr>
        <w:t xml:space="preserve">Wycenę należy przesłać w formie elektronicznej </w:t>
      </w:r>
      <w:r w:rsidRPr="00A43838">
        <w:rPr>
          <w:b/>
          <w:szCs w:val="24"/>
        </w:rPr>
        <w:t xml:space="preserve">w terminie </w:t>
      </w:r>
      <w:r>
        <w:rPr>
          <w:b/>
          <w:szCs w:val="24"/>
        </w:rPr>
        <w:t xml:space="preserve">do dnia </w:t>
      </w:r>
      <w:r w:rsidR="00F0699E">
        <w:rPr>
          <w:b/>
          <w:szCs w:val="24"/>
        </w:rPr>
        <w:t>2</w:t>
      </w:r>
      <w:r w:rsidR="00EC4C1F">
        <w:rPr>
          <w:b/>
          <w:szCs w:val="24"/>
        </w:rPr>
        <w:t>0</w:t>
      </w:r>
      <w:r>
        <w:rPr>
          <w:b/>
          <w:szCs w:val="24"/>
        </w:rPr>
        <w:t>.</w:t>
      </w:r>
      <w:r w:rsidR="00F0699E">
        <w:rPr>
          <w:b/>
          <w:szCs w:val="24"/>
        </w:rPr>
        <w:t>11</w:t>
      </w:r>
      <w:r w:rsidRPr="00A43838">
        <w:rPr>
          <w:b/>
          <w:szCs w:val="24"/>
        </w:rPr>
        <w:t>.2024 r</w:t>
      </w:r>
      <w:r>
        <w:rPr>
          <w:b/>
          <w:szCs w:val="24"/>
        </w:rPr>
        <w:t>.</w:t>
      </w:r>
      <w:r w:rsidRPr="00A43838">
        <w:rPr>
          <w:b/>
          <w:szCs w:val="24"/>
        </w:rPr>
        <w:t xml:space="preserve"> </w:t>
      </w:r>
      <w:r>
        <w:rPr>
          <w:b/>
          <w:szCs w:val="24"/>
        </w:rPr>
        <w:t>do godz. 1</w:t>
      </w:r>
      <w:r w:rsidR="00EC4C1F">
        <w:rPr>
          <w:b/>
          <w:szCs w:val="24"/>
        </w:rPr>
        <w:t>4</w:t>
      </w:r>
      <w:r>
        <w:rPr>
          <w:b/>
          <w:szCs w:val="24"/>
        </w:rPr>
        <w:t>.</w:t>
      </w:r>
      <w:r w:rsidR="00EC4C1F">
        <w:rPr>
          <w:b/>
          <w:szCs w:val="24"/>
        </w:rPr>
        <w:t>3</w:t>
      </w:r>
      <w:r>
        <w:rPr>
          <w:b/>
          <w:szCs w:val="24"/>
        </w:rPr>
        <w:t xml:space="preserve">0 </w:t>
      </w:r>
      <w:r>
        <w:rPr>
          <w:szCs w:val="24"/>
        </w:rPr>
        <w:t>na </w:t>
      </w:r>
      <w:r w:rsidRPr="00CE06DB">
        <w:rPr>
          <w:szCs w:val="24"/>
        </w:rPr>
        <w:t xml:space="preserve">adres e-mail: </w:t>
      </w:r>
      <w:r w:rsidRPr="00A6008A">
        <w:rPr>
          <w:color w:val="0000FF"/>
          <w:szCs w:val="24"/>
        </w:rPr>
        <w:t>zakup.sprzetu@mf.gov.pl</w:t>
      </w:r>
      <w:r>
        <w:rPr>
          <w:color w:val="0000FF"/>
          <w:szCs w:val="24"/>
        </w:rPr>
        <w:t>.</w:t>
      </w:r>
    </w:p>
    <w:p w14:paraId="5C164CB8" w14:textId="77777777" w:rsidR="006C2511" w:rsidRPr="00A43838" w:rsidRDefault="006C2511" w:rsidP="006C2511">
      <w:pPr>
        <w:pStyle w:val="Akapitzlist"/>
        <w:numPr>
          <w:ilvl w:val="0"/>
          <w:numId w:val="2"/>
        </w:numPr>
        <w:spacing w:line="276" w:lineRule="auto"/>
        <w:ind w:left="284"/>
        <w:jc w:val="both"/>
        <w:rPr>
          <w:szCs w:val="24"/>
        </w:rPr>
      </w:pPr>
      <w:r w:rsidRPr="00A43838">
        <w:rPr>
          <w:rFonts w:eastAsiaTheme="minorHAnsi"/>
          <w:szCs w:val="24"/>
          <w:lang w:eastAsia="en-US"/>
        </w:rPr>
        <w:t>Wykonawcom nie przysługuje zwrot poniesionych kosztów związanych z przygotowaniem wyceny i jej złożeniem.</w:t>
      </w:r>
      <w:r w:rsidRPr="00A43838">
        <w:rPr>
          <w:szCs w:val="24"/>
        </w:rPr>
        <w:t xml:space="preserve"> </w:t>
      </w:r>
    </w:p>
    <w:p w14:paraId="5E8A24B4" w14:textId="77777777" w:rsidR="006C2511" w:rsidRPr="00D855F8" w:rsidRDefault="006C2511" w:rsidP="006C2511">
      <w:pPr>
        <w:pStyle w:val="Akapitzlist"/>
        <w:autoSpaceDE w:val="0"/>
        <w:autoSpaceDN w:val="0"/>
        <w:adjustRightInd w:val="0"/>
        <w:spacing w:line="360" w:lineRule="auto"/>
        <w:ind w:left="360"/>
        <w:jc w:val="both"/>
        <w:rPr>
          <w:rFonts w:eastAsiaTheme="minorHAnsi"/>
          <w:szCs w:val="24"/>
          <w:lang w:eastAsia="en-US"/>
        </w:rPr>
      </w:pPr>
    </w:p>
    <w:p w14:paraId="74AF02E0" w14:textId="77777777" w:rsidR="006C2511" w:rsidRPr="00CE06DB" w:rsidRDefault="006C2511" w:rsidP="006C2511">
      <w:pPr>
        <w:pStyle w:val="Akapitzlist"/>
        <w:numPr>
          <w:ilvl w:val="0"/>
          <w:numId w:val="1"/>
        </w:numPr>
        <w:spacing w:before="120" w:line="276" w:lineRule="auto"/>
        <w:ind w:left="357" w:right="142" w:hanging="357"/>
        <w:contextualSpacing w:val="0"/>
        <w:jc w:val="both"/>
        <w:rPr>
          <w:b/>
          <w:szCs w:val="24"/>
        </w:rPr>
      </w:pPr>
      <w:r w:rsidRPr="00CE06DB">
        <w:rPr>
          <w:b/>
          <w:szCs w:val="24"/>
        </w:rPr>
        <w:t>Wykaz załączników:</w:t>
      </w:r>
    </w:p>
    <w:p w14:paraId="790E4462" w14:textId="77777777" w:rsidR="006C2511" w:rsidRDefault="006C2511" w:rsidP="006C2511">
      <w:pPr>
        <w:ind w:left="357"/>
        <w:jc w:val="both"/>
        <w:rPr>
          <w:szCs w:val="24"/>
        </w:rPr>
      </w:pPr>
      <w:r w:rsidRPr="009330EE">
        <w:rPr>
          <w:b/>
          <w:szCs w:val="24"/>
        </w:rPr>
        <w:t xml:space="preserve">Załącznik nr 1 </w:t>
      </w:r>
      <w:r w:rsidRPr="009330EE">
        <w:rPr>
          <w:szCs w:val="24"/>
        </w:rPr>
        <w:t xml:space="preserve">– Formularz </w:t>
      </w:r>
      <w:r>
        <w:rPr>
          <w:szCs w:val="24"/>
        </w:rPr>
        <w:t>wyceny</w:t>
      </w:r>
      <w:r w:rsidRPr="009330EE">
        <w:rPr>
          <w:szCs w:val="24"/>
        </w:rPr>
        <w:t>.</w:t>
      </w:r>
    </w:p>
    <w:p w14:paraId="33624AEE" w14:textId="77777777" w:rsidR="006C2511" w:rsidRPr="009330EE" w:rsidRDefault="006C2511" w:rsidP="006C2511">
      <w:pPr>
        <w:ind w:left="357"/>
        <w:jc w:val="both"/>
        <w:rPr>
          <w:szCs w:val="24"/>
        </w:rPr>
      </w:pPr>
      <w:r>
        <w:rPr>
          <w:b/>
          <w:szCs w:val="24"/>
        </w:rPr>
        <w:t xml:space="preserve">Załącznik nr 2 </w:t>
      </w:r>
      <w:r>
        <w:rPr>
          <w:szCs w:val="24"/>
        </w:rPr>
        <w:t>– Szczegółowy opis przedmiotu zamówienia.</w:t>
      </w:r>
    </w:p>
    <w:p w14:paraId="5CE15284" w14:textId="77777777" w:rsidR="006C2511" w:rsidRPr="009330EE" w:rsidRDefault="006C2511" w:rsidP="006C2511">
      <w:pPr>
        <w:ind w:left="357"/>
        <w:jc w:val="both"/>
        <w:rPr>
          <w:szCs w:val="24"/>
        </w:rPr>
      </w:pPr>
      <w:bookmarkStart w:id="6" w:name="_Hlk74830017"/>
      <w:bookmarkEnd w:id="4"/>
      <w:bookmarkEnd w:id="5"/>
      <w:r w:rsidRPr="009330EE">
        <w:rPr>
          <w:b/>
          <w:bCs/>
          <w:szCs w:val="24"/>
        </w:rPr>
        <w:br w:type="page"/>
      </w:r>
    </w:p>
    <w:p w14:paraId="4B278BC9" w14:textId="77777777" w:rsidR="006C2511" w:rsidRPr="001647B8" w:rsidRDefault="006C2511" w:rsidP="006C2511">
      <w:pPr>
        <w:ind w:left="703" w:hanging="703"/>
        <w:jc w:val="both"/>
        <w:rPr>
          <w:b/>
          <w:sz w:val="23"/>
          <w:szCs w:val="23"/>
        </w:rPr>
      </w:pPr>
      <w:r w:rsidRPr="001647B8">
        <w:rPr>
          <w:b/>
          <w:sz w:val="23"/>
          <w:szCs w:val="23"/>
        </w:rPr>
        <w:lastRenderedPageBreak/>
        <w:t>KLAUZULA INFORMACYJNA:</w:t>
      </w:r>
    </w:p>
    <w:p w14:paraId="472A8532" w14:textId="77777777" w:rsidR="006C2511" w:rsidRPr="001647B8" w:rsidRDefault="006C2511" w:rsidP="006C2511">
      <w:pPr>
        <w:shd w:val="clear" w:color="auto" w:fill="FFFFFF"/>
        <w:jc w:val="both"/>
        <w:rPr>
          <w:sz w:val="23"/>
          <w:szCs w:val="23"/>
          <w:lang w:eastAsia="en-US"/>
        </w:rPr>
      </w:pPr>
      <w:r w:rsidRPr="001647B8">
        <w:rPr>
          <w:sz w:val="23"/>
          <w:szCs w:val="23"/>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544AD93" w14:textId="77777777" w:rsidR="006C2511" w:rsidRPr="001647B8" w:rsidRDefault="006C2511" w:rsidP="006C2511">
      <w:pPr>
        <w:pStyle w:val="Akapitzlist"/>
        <w:numPr>
          <w:ilvl w:val="0"/>
          <w:numId w:val="3"/>
        </w:numPr>
        <w:shd w:val="clear" w:color="auto" w:fill="FFFFFF"/>
        <w:contextualSpacing w:val="0"/>
        <w:jc w:val="both"/>
        <w:rPr>
          <w:sz w:val="23"/>
          <w:szCs w:val="23"/>
        </w:rPr>
      </w:pPr>
      <w:r w:rsidRPr="001647B8">
        <w:rPr>
          <w:sz w:val="23"/>
          <w:szCs w:val="23"/>
        </w:rPr>
        <w:t xml:space="preserve">administratorem Państwa danych osobowych jest Centrum Informatyki Resortu </w:t>
      </w:r>
      <w:r>
        <w:rPr>
          <w:sz w:val="23"/>
          <w:szCs w:val="23"/>
        </w:rPr>
        <w:t>Finansów; ul. </w:t>
      </w:r>
      <w:r w:rsidRPr="001647B8">
        <w:rPr>
          <w:sz w:val="23"/>
          <w:szCs w:val="23"/>
        </w:rPr>
        <w:t>Samorządowa 1, 26-601 Radom;</w:t>
      </w:r>
    </w:p>
    <w:p w14:paraId="76C3B525" w14:textId="77777777" w:rsidR="006C2511" w:rsidRPr="001647B8" w:rsidRDefault="006C2511" w:rsidP="006C2511">
      <w:pPr>
        <w:pStyle w:val="Akapitzlist"/>
        <w:numPr>
          <w:ilvl w:val="0"/>
          <w:numId w:val="3"/>
        </w:numPr>
        <w:shd w:val="clear" w:color="auto" w:fill="FFFFFF"/>
        <w:contextualSpacing w:val="0"/>
        <w:jc w:val="both"/>
        <w:rPr>
          <w:sz w:val="23"/>
          <w:szCs w:val="23"/>
        </w:rPr>
      </w:pPr>
      <w:r w:rsidRPr="001647B8">
        <w:rPr>
          <w:sz w:val="23"/>
          <w:szCs w:val="23"/>
        </w:rPr>
        <w:t>kontakt do inspektora danych osobowych w Centrum Informatyki Resortu Finansów: Krzysztof Piórkowski; kontakt email:</w:t>
      </w:r>
      <w:r w:rsidRPr="001647B8">
        <w:rPr>
          <w:b/>
          <w:bCs/>
          <w:sz w:val="23"/>
          <w:szCs w:val="23"/>
        </w:rPr>
        <w:t> </w:t>
      </w:r>
      <w:hyperlink r:id="rId9" w:history="1">
        <w:r w:rsidRPr="001647B8">
          <w:rPr>
            <w:rStyle w:val="Hipercze"/>
            <w:bCs/>
            <w:sz w:val="23"/>
            <w:szCs w:val="23"/>
          </w:rPr>
          <w:t>iod.cirf@mf.gov.pl</w:t>
        </w:r>
      </w:hyperlink>
      <w:r w:rsidRPr="001647B8">
        <w:rPr>
          <w:b/>
          <w:bCs/>
          <w:sz w:val="23"/>
          <w:szCs w:val="23"/>
        </w:rPr>
        <w:t>;</w:t>
      </w:r>
    </w:p>
    <w:p w14:paraId="4D0936FD" w14:textId="77777777" w:rsidR="006C2511" w:rsidRPr="001647B8" w:rsidRDefault="006C2511" w:rsidP="006C2511">
      <w:pPr>
        <w:pStyle w:val="Akapitzlist"/>
        <w:numPr>
          <w:ilvl w:val="0"/>
          <w:numId w:val="3"/>
        </w:numPr>
        <w:shd w:val="clear" w:color="auto" w:fill="FFFFFF"/>
        <w:ind w:right="-2"/>
        <w:contextualSpacing w:val="0"/>
        <w:jc w:val="both"/>
        <w:rPr>
          <w:sz w:val="23"/>
          <w:szCs w:val="23"/>
        </w:rPr>
      </w:pPr>
      <w:r w:rsidRPr="001647B8">
        <w:rPr>
          <w:sz w:val="23"/>
          <w:szCs w:val="23"/>
        </w:rPr>
        <w:t>Państwa dane osobowe przetwarzane będą na podstawie art. 6 ust. 1 lit. c RODO w celu związanym z postępowaniem o udzielenie zamówienia publicznego;</w:t>
      </w:r>
    </w:p>
    <w:p w14:paraId="758F6D23" w14:textId="77777777" w:rsidR="006C2511" w:rsidRPr="001647B8" w:rsidRDefault="006C2511" w:rsidP="006C2511">
      <w:pPr>
        <w:pStyle w:val="Akapitzlist"/>
        <w:numPr>
          <w:ilvl w:val="0"/>
          <w:numId w:val="3"/>
        </w:numPr>
        <w:shd w:val="clear" w:color="auto" w:fill="FFFFFF"/>
        <w:ind w:right="-2"/>
        <w:contextualSpacing w:val="0"/>
        <w:jc w:val="both"/>
        <w:rPr>
          <w:sz w:val="23"/>
          <w:szCs w:val="23"/>
        </w:rPr>
      </w:pPr>
      <w:r w:rsidRPr="001647B8">
        <w:rPr>
          <w:sz w:val="23"/>
          <w:szCs w:val="23"/>
        </w:rPr>
        <w:t>odbiorcami Państwa danych osobowych będą osoby lub podmioty, którym udostępniona zostanie dokumentacja postępowania w oparciu o art. 18 oraz art. 74 ustawy z dnia 11 września 2019 r. – Prawo zamówień publicznych (</w:t>
      </w:r>
      <w:proofErr w:type="spellStart"/>
      <w:r w:rsidRPr="001647B8">
        <w:rPr>
          <w:sz w:val="23"/>
          <w:szCs w:val="23"/>
        </w:rPr>
        <w:t>t.j</w:t>
      </w:r>
      <w:proofErr w:type="spellEnd"/>
      <w:r w:rsidRPr="001647B8">
        <w:rPr>
          <w:sz w:val="23"/>
          <w:szCs w:val="23"/>
        </w:rPr>
        <w:t xml:space="preserve">. Dz. U. z 2023 r. poz. 1605ze zm.), dalej „ustawa </w:t>
      </w:r>
      <w:proofErr w:type="spellStart"/>
      <w:r w:rsidRPr="001647B8">
        <w:rPr>
          <w:sz w:val="23"/>
          <w:szCs w:val="23"/>
        </w:rPr>
        <w:t>Pzp</w:t>
      </w:r>
      <w:proofErr w:type="spellEnd"/>
      <w:r w:rsidRPr="001647B8">
        <w:rPr>
          <w:sz w:val="23"/>
          <w:szCs w:val="23"/>
        </w:rPr>
        <w:t>"; </w:t>
      </w:r>
    </w:p>
    <w:p w14:paraId="1A5AC0C4" w14:textId="77777777" w:rsidR="006C2511" w:rsidRPr="001647B8" w:rsidRDefault="006C2511" w:rsidP="006C2511">
      <w:pPr>
        <w:pStyle w:val="Akapitzlist"/>
        <w:numPr>
          <w:ilvl w:val="0"/>
          <w:numId w:val="3"/>
        </w:numPr>
        <w:shd w:val="clear" w:color="auto" w:fill="FFFFFF" w:themeFill="background1"/>
        <w:ind w:right="-2"/>
        <w:jc w:val="both"/>
        <w:rPr>
          <w:sz w:val="23"/>
          <w:szCs w:val="23"/>
        </w:rPr>
      </w:pPr>
      <w:r w:rsidRPr="34201A74">
        <w:rPr>
          <w:sz w:val="23"/>
          <w:szCs w:val="23"/>
        </w:rPr>
        <w:t>z uwagi na możliwość realizacji zamówienia przez jednostki organizacyjne podległe i nadzorowane przez Ministra Finansów odbiorcą Pani/Pana danych osobowych mogą być te jednostki, w szczególności Ministerstwo Finansów, Krajowa Administracja Skarbowa, Izby Administracji Skarbowej, Krajowa Szkoła Skarbowości. Informację o przetwarzaniu danych osobowych przez jednostki organizacyjne podległe i nadzorowane przez Ministra Finansów znajdzie Pan/Pani na stronie internetowej właściwej jednostki;</w:t>
      </w:r>
    </w:p>
    <w:p w14:paraId="26A1EC28" w14:textId="77777777" w:rsidR="006C2511" w:rsidRPr="001647B8" w:rsidRDefault="006C2511" w:rsidP="006C2511">
      <w:pPr>
        <w:pStyle w:val="Akapitzlist"/>
        <w:numPr>
          <w:ilvl w:val="0"/>
          <w:numId w:val="3"/>
        </w:numPr>
        <w:shd w:val="clear" w:color="auto" w:fill="FFFFFF"/>
        <w:ind w:right="-2"/>
        <w:contextualSpacing w:val="0"/>
        <w:jc w:val="both"/>
        <w:rPr>
          <w:bCs/>
          <w:sz w:val="23"/>
          <w:szCs w:val="23"/>
        </w:rPr>
      </w:pPr>
      <w:r w:rsidRPr="001647B8">
        <w:rPr>
          <w:sz w:val="23"/>
          <w:szCs w:val="23"/>
        </w:rPr>
        <w:t xml:space="preserve">Państwa dane osobowe będą przechowywane, zgodnie z art. 78 ustawy </w:t>
      </w:r>
      <w:proofErr w:type="spellStart"/>
      <w:r w:rsidRPr="001647B8">
        <w:rPr>
          <w:sz w:val="23"/>
          <w:szCs w:val="23"/>
        </w:rPr>
        <w:t>Pzp</w:t>
      </w:r>
      <w:proofErr w:type="spellEnd"/>
      <w:r w:rsidRPr="001647B8">
        <w:rPr>
          <w:sz w:val="23"/>
          <w:szCs w:val="23"/>
        </w:rPr>
        <w:t>, przez okres 4 lat od dnia zakończenia postępowania o udzielenie zamówienia publicznego, a jeżeli czas trwania umowy przekracza 4 lata, okres przechowywania obejmuje cały czas trwania umowy;</w:t>
      </w:r>
    </w:p>
    <w:p w14:paraId="2CED82EA" w14:textId="77777777" w:rsidR="006C2511" w:rsidRPr="001647B8" w:rsidRDefault="006C2511" w:rsidP="006C2511">
      <w:pPr>
        <w:pStyle w:val="Akapitzlist"/>
        <w:numPr>
          <w:ilvl w:val="0"/>
          <w:numId w:val="3"/>
        </w:numPr>
        <w:shd w:val="clear" w:color="auto" w:fill="FFFFFF"/>
        <w:ind w:right="-2"/>
        <w:contextualSpacing w:val="0"/>
        <w:jc w:val="both"/>
        <w:rPr>
          <w:sz w:val="23"/>
          <w:szCs w:val="23"/>
        </w:rPr>
      </w:pPr>
      <w:r w:rsidRPr="001647B8">
        <w:rPr>
          <w:sz w:val="23"/>
          <w:szCs w:val="23"/>
        </w:rPr>
        <w:t xml:space="preserve">obowiązek podania przez Państwa danych osobowych bezpośrednio Państwa dotyczących jest wymogiem ustawowym określonym w przepisach ustawy </w:t>
      </w:r>
      <w:proofErr w:type="spellStart"/>
      <w:r w:rsidRPr="001647B8">
        <w:rPr>
          <w:sz w:val="23"/>
          <w:szCs w:val="23"/>
        </w:rPr>
        <w:t>Pzp</w:t>
      </w:r>
      <w:proofErr w:type="spellEnd"/>
      <w:r w:rsidRPr="001647B8">
        <w:rPr>
          <w:sz w:val="23"/>
          <w:szCs w:val="23"/>
        </w:rPr>
        <w:t>, związanym z </w:t>
      </w:r>
      <w:r>
        <w:rPr>
          <w:sz w:val="23"/>
          <w:szCs w:val="23"/>
        </w:rPr>
        <w:t>udziałem w </w:t>
      </w:r>
      <w:r w:rsidRPr="001647B8">
        <w:rPr>
          <w:sz w:val="23"/>
          <w:szCs w:val="23"/>
        </w:rPr>
        <w:t xml:space="preserve">postępowaniu o udzielenie zamówienia publicznego; konsekwencje niepodania określonych danych wynikają z ustawy </w:t>
      </w:r>
      <w:proofErr w:type="spellStart"/>
      <w:r w:rsidRPr="001647B8">
        <w:rPr>
          <w:sz w:val="23"/>
          <w:szCs w:val="23"/>
        </w:rPr>
        <w:t>Pzp</w:t>
      </w:r>
      <w:proofErr w:type="spellEnd"/>
      <w:r w:rsidRPr="001647B8">
        <w:rPr>
          <w:sz w:val="23"/>
          <w:szCs w:val="23"/>
        </w:rPr>
        <w:t>; </w:t>
      </w:r>
    </w:p>
    <w:p w14:paraId="2EC41051" w14:textId="77777777" w:rsidR="006C2511" w:rsidRPr="001647B8" w:rsidRDefault="006C2511" w:rsidP="006C2511">
      <w:pPr>
        <w:pStyle w:val="Akapitzlist"/>
        <w:numPr>
          <w:ilvl w:val="0"/>
          <w:numId w:val="3"/>
        </w:numPr>
        <w:shd w:val="clear" w:color="auto" w:fill="FFFFFF"/>
        <w:ind w:right="-2"/>
        <w:contextualSpacing w:val="0"/>
        <w:jc w:val="both"/>
        <w:rPr>
          <w:sz w:val="23"/>
          <w:szCs w:val="23"/>
        </w:rPr>
      </w:pPr>
      <w:r w:rsidRPr="001647B8">
        <w:rPr>
          <w:sz w:val="23"/>
          <w:szCs w:val="23"/>
        </w:rPr>
        <w:t>w odniesieniu do Państwa danych osobowych decyzje nie będą podejmowane w sposób zautomatyzowany, stosowanie do art. 22 RODO;</w:t>
      </w:r>
    </w:p>
    <w:p w14:paraId="32B2CDF1" w14:textId="77777777" w:rsidR="006C2511" w:rsidRPr="001647B8" w:rsidRDefault="006C2511" w:rsidP="006C2511">
      <w:pPr>
        <w:pStyle w:val="Akapitzlist"/>
        <w:numPr>
          <w:ilvl w:val="0"/>
          <w:numId w:val="3"/>
        </w:numPr>
        <w:shd w:val="clear" w:color="auto" w:fill="FFFFFF"/>
        <w:ind w:right="-2"/>
        <w:contextualSpacing w:val="0"/>
        <w:jc w:val="both"/>
        <w:rPr>
          <w:sz w:val="23"/>
          <w:szCs w:val="23"/>
        </w:rPr>
      </w:pPr>
      <w:r w:rsidRPr="001647B8">
        <w:rPr>
          <w:sz w:val="23"/>
          <w:szCs w:val="23"/>
        </w:rPr>
        <w:t>posiadają Państwo:</w:t>
      </w:r>
    </w:p>
    <w:p w14:paraId="10935A37" w14:textId="77777777" w:rsidR="006C2511" w:rsidRPr="001647B8" w:rsidRDefault="006C2511" w:rsidP="006C2511">
      <w:pPr>
        <w:numPr>
          <w:ilvl w:val="0"/>
          <w:numId w:val="4"/>
        </w:numPr>
        <w:shd w:val="clear" w:color="auto" w:fill="FFFFFF"/>
        <w:ind w:right="-2"/>
        <w:jc w:val="both"/>
        <w:rPr>
          <w:sz w:val="23"/>
          <w:szCs w:val="23"/>
        </w:rPr>
      </w:pPr>
      <w:r w:rsidRPr="001647B8">
        <w:rPr>
          <w:sz w:val="23"/>
          <w:szCs w:val="23"/>
        </w:rPr>
        <w:t>na podstawie art. 15 RODO prawo dostępu do danych osobowych Państwa dotyczących;</w:t>
      </w:r>
    </w:p>
    <w:p w14:paraId="7FF8A447" w14:textId="77777777" w:rsidR="006C2511" w:rsidRPr="001647B8" w:rsidRDefault="006C2511" w:rsidP="006C2511">
      <w:pPr>
        <w:numPr>
          <w:ilvl w:val="0"/>
          <w:numId w:val="4"/>
        </w:numPr>
        <w:shd w:val="clear" w:color="auto" w:fill="FFFFFF"/>
        <w:ind w:right="-2"/>
        <w:jc w:val="both"/>
        <w:rPr>
          <w:sz w:val="23"/>
          <w:szCs w:val="23"/>
        </w:rPr>
      </w:pPr>
      <w:r w:rsidRPr="001647B8">
        <w:rPr>
          <w:sz w:val="23"/>
          <w:szCs w:val="23"/>
        </w:rPr>
        <w:t>na podstawie art. 16 RODO prawo do sprostowania Państwa danych osobowych</w:t>
      </w:r>
      <w:r w:rsidRPr="001647B8">
        <w:rPr>
          <w:rStyle w:val="Odwoanieprzypisudolnego"/>
          <w:sz w:val="23"/>
          <w:szCs w:val="23"/>
        </w:rPr>
        <w:footnoteReference w:id="1"/>
      </w:r>
      <w:r w:rsidRPr="001647B8">
        <w:rPr>
          <w:sz w:val="23"/>
          <w:szCs w:val="23"/>
        </w:rPr>
        <w:t>;</w:t>
      </w:r>
    </w:p>
    <w:p w14:paraId="00C32FC2" w14:textId="77777777" w:rsidR="006C2511" w:rsidRPr="001647B8" w:rsidRDefault="006C2511" w:rsidP="006C2511">
      <w:pPr>
        <w:numPr>
          <w:ilvl w:val="0"/>
          <w:numId w:val="4"/>
        </w:numPr>
        <w:shd w:val="clear" w:color="auto" w:fill="FFFFFF"/>
        <w:ind w:right="-2"/>
        <w:jc w:val="both"/>
        <w:rPr>
          <w:sz w:val="23"/>
          <w:szCs w:val="23"/>
        </w:rPr>
      </w:pPr>
      <w:r w:rsidRPr="001647B8">
        <w:rPr>
          <w:sz w:val="23"/>
          <w:szCs w:val="23"/>
        </w:rPr>
        <w:t>na podstawie art. 18 RODO prawo żądania od administratora ograniczenia przetwarzania danych osobowych z zastrzeżeniem przypadków, o których mowa w art. 18 ust. 2 RODO</w:t>
      </w:r>
      <w:r w:rsidRPr="001647B8">
        <w:rPr>
          <w:rStyle w:val="Odwoanieprzypisudolnego"/>
          <w:sz w:val="23"/>
          <w:szCs w:val="23"/>
        </w:rPr>
        <w:footnoteReference w:id="2"/>
      </w:r>
      <w:r w:rsidRPr="001647B8">
        <w:rPr>
          <w:sz w:val="23"/>
          <w:szCs w:val="23"/>
        </w:rPr>
        <w:t>; </w:t>
      </w:r>
    </w:p>
    <w:p w14:paraId="5B0BD19C" w14:textId="77777777" w:rsidR="006C2511" w:rsidRPr="001647B8" w:rsidRDefault="006C2511" w:rsidP="006C2511">
      <w:pPr>
        <w:numPr>
          <w:ilvl w:val="0"/>
          <w:numId w:val="4"/>
        </w:numPr>
        <w:shd w:val="clear" w:color="auto" w:fill="FFFFFF"/>
        <w:ind w:right="-2"/>
        <w:jc w:val="both"/>
        <w:rPr>
          <w:sz w:val="23"/>
          <w:szCs w:val="23"/>
        </w:rPr>
      </w:pPr>
      <w:r w:rsidRPr="001647B8">
        <w:rPr>
          <w:sz w:val="23"/>
          <w:szCs w:val="23"/>
        </w:rPr>
        <w:t>prawo do wniesienia skargi do Prezesa Urzędu Ochrony Danych Osobowych, gdy uznają Państwo, że przetwarzanie Państwa danych osobowych narusza przepisy RODO;</w:t>
      </w:r>
    </w:p>
    <w:p w14:paraId="6F7526FC" w14:textId="77777777" w:rsidR="006C2511" w:rsidRPr="001647B8" w:rsidRDefault="006C2511" w:rsidP="006C2511">
      <w:pPr>
        <w:pStyle w:val="Akapitzlist"/>
        <w:numPr>
          <w:ilvl w:val="0"/>
          <w:numId w:val="3"/>
        </w:numPr>
        <w:shd w:val="clear" w:color="auto" w:fill="FFFFFF"/>
        <w:ind w:right="-2"/>
        <w:contextualSpacing w:val="0"/>
        <w:jc w:val="both"/>
        <w:rPr>
          <w:sz w:val="23"/>
          <w:szCs w:val="23"/>
        </w:rPr>
      </w:pPr>
      <w:r w:rsidRPr="001647B8">
        <w:rPr>
          <w:sz w:val="23"/>
          <w:szCs w:val="23"/>
        </w:rPr>
        <w:t>nie przysługuje Państwu:</w:t>
      </w:r>
    </w:p>
    <w:p w14:paraId="7C658AA1" w14:textId="77777777" w:rsidR="006C2511" w:rsidRPr="001647B8" w:rsidRDefault="006C2511" w:rsidP="006C2511">
      <w:pPr>
        <w:numPr>
          <w:ilvl w:val="0"/>
          <w:numId w:val="5"/>
        </w:numPr>
        <w:shd w:val="clear" w:color="auto" w:fill="FFFFFF"/>
        <w:ind w:right="-2"/>
        <w:jc w:val="both"/>
        <w:rPr>
          <w:sz w:val="23"/>
          <w:szCs w:val="23"/>
        </w:rPr>
      </w:pPr>
      <w:r w:rsidRPr="001647B8">
        <w:rPr>
          <w:sz w:val="23"/>
          <w:szCs w:val="23"/>
        </w:rPr>
        <w:t>w związku z art. 17 ust. 3 lit. b, d lub e RODO prawo do usunięcia danych osobowych;</w:t>
      </w:r>
    </w:p>
    <w:p w14:paraId="5E8430B5" w14:textId="77777777" w:rsidR="006C2511" w:rsidRPr="001647B8" w:rsidRDefault="006C2511" w:rsidP="006C2511">
      <w:pPr>
        <w:numPr>
          <w:ilvl w:val="0"/>
          <w:numId w:val="5"/>
        </w:numPr>
        <w:shd w:val="clear" w:color="auto" w:fill="FFFFFF"/>
        <w:ind w:right="-2"/>
        <w:jc w:val="both"/>
        <w:rPr>
          <w:sz w:val="23"/>
          <w:szCs w:val="23"/>
        </w:rPr>
      </w:pPr>
      <w:r w:rsidRPr="001647B8">
        <w:rPr>
          <w:sz w:val="23"/>
          <w:szCs w:val="23"/>
        </w:rPr>
        <w:t>prawo do przenoszenia danych osobowych, o którym mowa w art. 20 RODO;</w:t>
      </w:r>
    </w:p>
    <w:p w14:paraId="104D7117" w14:textId="77777777" w:rsidR="006C2511" w:rsidRPr="001647B8" w:rsidRDefault="006C2511" w:rsidP="006C2511">
      <w:pPr>
        <w:numPr>
          <w:ilvl w:val="0"/>
          <w:numId w:val="5"/>
        </w:numPr>
        <w:shd w:val="clear" w:color="auto" w:fill="FFFFFF"/>
        <w:ind w:right="-2"/>
        <w:jc w:val="both"/>
        <w:rPr>
          <w:sz w:val="23"/>
          <w:szCs w:val="23"/>
        </w:rPr>
        <w:sectPr w:rsidR="006C2511" w:rsidRPr="001647B8" w:rsidSect="00D66A4C">
          <w:pgSz w:w="11906" w:h="16838"/>
          <w:pgMar w:top="1417" w:right="1417" w:bottom="1417" w:left="1417" w:header="709" w:footer="709" w:gutter="0"/>
          <w:cols w:space="708"/>
        </w:sectPr>
      </w:pPr>
      <w:r w:rsidRPr="001647B8">
        <w:rPr>
          <w:sz w:val="23"/>
          <w:szCs w:val="23"/>
        </w:rPr>
        <w:t>na podstawie art. 21 RODO prawo sprzeciwu, wobec przetwarzania danych osobowych, gdyż podstawą prawną przetwarzania Państwa danych osobowych</w:t>
      </w:r>
      <w:r w:rsidRPr="001647B8">
        <w:rPr>
          <w:bCs/>
          <w:sz w:val="23"/>
          <w:szCs w:val="23"/>
        </w:rPr>
        <w:t xml:space="preserve"> jest art. 6 ust. 1 lit. c RODO</w:t>
      </w:r>
      <w:r w:rsidRPr="001647B8">
        <w:rPr>
          <w:sz w:val="23"/>
          <w:szCs w:val="23"/>
        </w:rPr>
        <w:t>.</w:t>
      </w:r>
      <w:bookmarkEnd w:id="6"/>
    </w:p>
    <w:p w14:paraId="05F830F6" w14:textId="77777777" w:rsidR="006C2511" w:rsidRDefault="006C2511" w:rsidP="006C2511">
      <w:pPr>
        <w:jc w:val="right"/>
        <w:rPr>
          <w:rFonts w:eastAsia="Arial Unicode MS"/>
          <w:b/>
          <w:i/>
          <w:color w:val="000000"/>
          <w:szCs w:val="24"/>
        </w:rPr>
      </w:pPr>
      <w:r w:rsidRPr="00C7153B">
        <w:rPr>
          <w:rFonts w:eastAsia="Arial Unicode MS"/>
          <w:b/>
          <w:bCs/>
          <w:i/>
          <w:color w:val="000000"/>
          <w:szCs w:val="24"/>
        </w:rPr>
        <w:lastRenderedPageBreak/>
        <w:t xml:space="preserve">Załącznik nr 1 </w:t>
      </w:r>
      <w:r w:rsidRPr="00C7153B">
        <w:rPr>
          <w:rFonts w:eastAsia="Arial Unicode MS"/>
          <w:b/>
          <w:i/>
          <w:color w:val="000000"/>
          <w:szCs w:val="24"/>
        </w:rPr>
        <w:t xml:space="preserve">do </w:t>
      </w:r>
      <w:r>
        <w:rPr>
          <w:rFonts w:eastAsia="Arial Unicode MS"/>
          <w:b/>
          <w:i/>
          <w:color w:val="000000"/>
          <w:szCs w:val="24"/>
        </w:rPr>
        <w:t>Zaproszenia do złożenia wyceny</w:t>
      </w:r>
    </w:p>
    <w:p w14:paraId="1D7B0A49" w14:textId="77777777" w:rsidR="006C2511" w:rsidRPr="00C7153B" w:rsidRDefault="006C2511" w:rsidP="006C2511">
      <w:pPr>
        <w:jc w:val="right"/>
        <w:rPr>
          <w:rFonts w:eastAsia="Arial Unicode MS"/>
          <w:b/>
          <w:i/>
          <w:color w:val="000000"/>
          <w:szCs w:val="24"/>
        </w:rPr>
      </w:pPr>
      <w:r w:rsidRPr="00C7153B">
        <w:rPr>
          <w:rFonts w:eastAsia="Arial Unicode MS"/>
          <w:b/>
          <w:i/>
          <w:color w:val="000000"/>
          <w:szCs w:val="24"/>
        </w:rPr>
        <w:t xml:space="preserve">Wzór Formularza </w:t>
      </w:r>
      <w:r>
        <w:rPr>
          <w:rFonts w:eastAsia="Arial Unicode MS"/>
          <w:b/>
          <w:i/>
          <w:color w:val="000000"/>
          <w:szCs w:val="24"/>
        </w:rPr>
        <w:t>wyceny</w:t>
      </w:r>
    </w:p>
    <w:p w14:paraId="14465FD9" w14:textId="77777777" w:rsidR="006C2511" w:rsidRDefault="006C2511" w:rsidP="006C2511">
      <w:pPr>
        <w:spacing w:after="160" w:line="259" w:lineRule="auto"/>
        <w:jc w:val="center"/>
        <w:rPr>
          <w:b/>
          <w:bCs/>
        </w:rPr>
      </w:pPr>
    </w:p>
    <w:p w14:paraId="6AD7CCB0" w14:textId="77777777" w:rsidR="006C2511" w:rsidRDefault="006C2511" w:rsidP="006C2511">
      <w:pPr>
        <w:spacing w:after="160" w:line="259" w:lineRule="auto"/>
        <w:jc w:val="center"/>
        <w:rPr>
          <w:b/>
          <w:bCs/>
        </w:rPr>
      </w:pPr>
      <w:r w:rsidRPr="00CC4C31">
        <w:rPr>
          <w:b/>
          <w:bCs/>
        </w:rPr>
        <w:t xml:space="preserve">FORMULARZ </w:t>
      </w:r>
      <w:r>
        <w:rPr>
          <w:b/>
          <w:bCs/>
        </w:rPr>
        <w:t>WYCENY</w:t>
      </w:r>
    </w:p>
    <w:p w14:paraId="73D4795D" w14:textId="77777777" w:rsidR="006C2511" w:rsidRPr="0084184B" w:rsidRDefault="006C2511" w:rsidP="006C2511">
      <w:pPr>
        <w:overflowPunct w:val="0"/>
        <w:autoSpaceDE w:val="0"/>
        <w:autoSpaceDN w:val="0"/>
        <w:adjustRightInd w:val="0"/>
        <w:spacing w:after="60" w:line="276" w:lineRule="auto"/>
        <w:textAlignment w:val="baseline"/>
        <w:rPr>
          <w:b/>
          <w:szCs w:val="22"/>
          <w:u w:val="single"/>
          <w:lang w:eastAsia="ar-SA"/>
        </w:rPr>
      </w:pPr>
      <w:r w:rsidRPr="0084184B">
        <w:rPr>
          <w:b/>
          <w:szCs w:val="22"/>
          <w:u w:val="single"/>
          <w:lang w:eastAsia="ar-SA"/>
        </w:rPr>
        <w:t>Dane Wykonawcy:</w:t>
      </w:r>
    </w:p>
    <w:tbl>
      <w:tblPr>
        <w:tblStyle w:val="TablaMicrosoftServicios11"/>
        <w:tblW w:w="0" w:type="auto"/>
        <w:tblInd w:w="-147" w:type="dxa"/>
        <w:tblLook w:val="04A0" w:firstRow="1" w:lastRow="0" w:firstColumn="1" w:lastColumn="0" w:noHBand="0" w:noVBand="1"/>
      </w:tblPr>
      <w:tblGrid>
        <w:gridCol w:w="3261"/>
        <w:gridCol w:w="5948"/>
      </w:tblGrid>
      <w:tr w:rsidR="006C2511" w:rsidRPr="0084184B" w14:paraId="7E83E473" w14:textId="77777777" w:rsidTr="00627058">
        <w:tc>
          <w:tcPr>
            <w:tcW w:w="3261" w:type="dxa"/>
            <w:vAlign w:val="center"/>
          </w:tcPr>
          <w:p w14:paraId="3940E7B0" w14:textId="77777777" w:rsidR="006C2511" w:rsidRPr="0084184B" w:rsidRDefault="006C2511" w:rsidP="00627058">
            <w:pPr>
              <w:spacing w:line="360" w:lineRule="auto"/>
              <w:rPr>
                <w:b/>
                <w:szCs w:val="22"/>
              </w:rPr>
            </w:pPr>
            <w:r w:rsidRPr="0084184B">
              <w:rPr>
                <w:szCs w:val="22"/>
              </w:rPr>
              <w:t>nazwa (firma/imię i nazwisko)</w:t>
            </w:r>
          </w:p>
        </w:tc>
        <w:tc>
          <w:tcPr>
            <w:tcW w:w="5948" w:type="dxa"/>
            <w:vAlign w:val="center"/>
          </w:tcPr>
          <w:p w14:paraId="0A050B01" w14:textId="77777777" w:rsidR="006C2511" w:rsidRPr="0084184B" w:rsidRDefault="006C2511" w:rsidP="00627058">
            <w:pPr>
              <w:spacing w:line="360" w:lineRule="auto"/>
              <w:rPr>
                <w:b/>
                <w:szCs w:val="22"/>
              </w:rPr>
            </w:pPr>
          </w:p>
        </w:tc>
      </w:tr>
      <w:tr w:rsidR="006C2511" w:rsidRPr="0084184B" w14:paraId="1C94DF1A" w14:textId="77777777" w:rsidTr="00627058">
        <w:tc>
          <w:tcPr>
            <w:tcW w:w="3261" w:type="dxa"/>
            <w:vAlign w:val="center"/>
          </w:tcPr>
          <w:p w14:paraId="24E00DBC" w14:textId="77777777" w:rsidR="006C2511" w:rsidRPr="0084184B" w:rsidRDefault="006C2511" w:rsidP="00627058">
            <w:pPr>
              <w:spacing w:line="360" w:lineRule="auto"/>
              <w:rPr>
                <w:b/>
                <w:szCs w:val="22"/>
              </w:rPr>
            </w:pPr>
            <w:r w:rsidRPr="0084184B">
              <w:rPr>
                <w:szCs w:val="22"/>
              </w:rPr>
              <w:t>adres/siedziba</w:t>
            </w:r>
          </w:p>
        </w:tc>
        <w:tc>
          <w:tcPr>
            <w:tcW w:w="5948" w:type="dxa"/>
            <w:vAlign w:val="center"/>
          </w:tcPr>
          <w:p w14:paraId="427BA5CF" w14:textId="77777777" w:rsidR="006C2511" w:rsidRPr="0084184B" w:rsidRDefault="006C2511" w:rsidP="00627058">
            <w:pPr>
              <w:spacing w:line="360" w:lineRule="auto"/>
              <w:rPr>
                <w:b/>
                <w:szCs w:val="22"/>
              </w:rPr>
            </w:pPr>
          </w:p>
        </w:tc>
      </w:tr>
      <w:tr w:rsidR="006C2511" w:rsidRPr="0084184B" w14:paraId="2EC6148E" w14:textId="77777777" w:rsidTr="00627058">
        <w:tc>
          <w:tcPr>
            <w:tcW w:w="3261" w:type="dxa"/>
            <w:vAlign w:val="center"/>
          </w:tcPr>
          <w:p w14:paraId="163FA750" w14:textId="77777777" w:rsidR="006C2511" w:rsidRPr="0084184B" w:rsidRDefault="006C2511" w:rsidP="00627058">
            <w:pPr>
              <w:spacing w:line="360" w:lineRule="auto"/>
              <w:rPr>
                <w:b/>
                <w:szCs w:val="22"/>
              </w:rPr>
            </w:pPr>
            <w:r w:rsidRPr="0084184B">
              <w:rPr>
                <w:szCs w:val="22"/>
              </w:rPr>
              <w:t>adres do korespondencji</w:t>
            </w:r>
          </w:p>
        </w:tc>
        <w:tc>
          <w:tcPr>
            <w:tcW w:w="5948" w:type="dxa"/>
            <w:vAlign w:val="center"/>
          </w:tcPr>
          <w:p w14:paraId="23026AC0" w14:textId="77777777" w:rsidR="006C2511" w:rsidRPr="0084184B" w:rsidRDefault="006C2511" w:rsidP="00627058">
            <w:pPr>
              <w:spacing w:line="360" w:lineRule="auto"/>
              <w:rPr>
                <w:b/>
                <w:szCs w:val="22"/>
              </w:rPr>
            </w:pPr>
          </w:p>
        </w:tc>
      </w:tr>
      <w:tr w:rsidR="006C2511" w:rsidRPr="0084184B" w14:paraId="0FE05846" w14:textId="77777777" w:rsidTr="00627058">
        <w:tc>
          <w:tcPr>
            <w:tcW w:w="3261" w:type="dxa"/>
            <w:vAlign w:val="center"/>
          </w:tcPr>
          <w:p w14:paraId="000F4609" w14:textId="77777777" w:rsidR="006C2511" w:rsidRPr="0084184B" w:rsidRDefault="006C2511" w:rsidP="00627058">
            <w:pPr>
              <w:spacing w:line="360" w:lineRule="auto"/>
              <w:rPr>
                <w:b/>
                <w:szCs w:val="22"/>
              </w:rPr>
            </w:pPr>
            <w:r>
              <w:rPr>
                <w:szCs w:val="22"/>
              </w:rPr>
              <w:t>KRS/NIP/PESEL</w:t>
            </w:r>
            <w:r w:rsidRPr="0084184B">
              <w:rPr>
                <w:szCs w:val="22"/>
                <w:vertAlign w:val="superscript"/>
              </w:rPr>
              <w:footnoteReference w:id="3"/>
            </w:r>
          </w:p>
        </w:tc>
        <w:tc>
          <w:tcPr>
            <w:tcW w:w="5948" w:type="dxa"/>
            <w:vAlign w:val="center"/>
          </w:tcPr>
          <w:p w14:paraId="64FE6E75" w14:textId="77777777" w:rsidR="006C2511" w:rsidRPr="0084184B" w:rsidRDefault="006C2511" w:rsidP="00627058">
            <w:pPr>
              <w:spacing w:line="360" w:lineRule="auto"/>
              <w:rPr>
                <w:b/>
                <w:szCs w:val="22"/>
              </w:rPr>
            </w:pPr>
          </w:p>
        </w:tc>
      </w:tr>
      <w:tr w:rsidR="006C2511" w:rsidRPr="0084184B" w14:paraId="3DDEAD38" w14:textId="77777777" w:rsidTr="00627058">
        <w:tc>
          <w:tcPr>
            <w:tcW w:w="3261" w:type="dxa"/>
            <w:vAlign w:val="center"/>
          </w:tcPr>
          <w:p w14:paraId="2CA72769" w14:textId="77777777" w:rsidR="006C2511" w:rsidRPr="0084184B" w:rsidRDefault="006C2511" w:rsidP="00627058">
            <w:pPr>
              <w:spacing w:line="360" w:lineRule="auto"/>
              <w:rPr>
                <w:szCs w:val="22"/>
              </w:rPr>
            </w:pPr>
            <w:r>
              <w:rPr>
                <w:szCs w:val="22"/>
              </w:rPr>
              <w:t>REGON</w:t>
            </w:r>
          </w:p>
        </w:tc>
        <w:tc>
          <w:tcPr>
            <w:tcW w:w="5948" w:type="dxa"/>
            <w:vAlign w:val="center"/>
          </w:tcPr>
          <w:p w14:paraId="239FA08B" w14:textId="77777777" w:rsidR="006C2511" w:rsidRPr="0084184B" w:rsidRDefault="006C2511" w:rsidP="00627058">
            <w:pPr>
              <w:spacing w:line="360" w:lineRule="auto"/>
              <w:rPr>
                <w:b/>
                <w:szCs w:val="22"/>
              </w:rPr>
            </w:pPr>
          </w:p>
        </w:tc>
      </w:tr>
      <w:tr w:rsidR="006C2511" w:rsidRPr="0084184B" w14:paraId="03D9F9A9" w14:textId="77777777" w:rsidTr="00627058">
        <w:tc>
          <w:tcPr>
            <w:tcW w:w="3261" w:type="dxa"/>
            <w:vAlign w:val="center"/>
          </w:tcPr>
          <w:p w14:paraId="22A80414" w14:textId="77777777" w:rsidR="006C2511" w:rsidRPr="0084184B" w:rsidRDefault="006C2511" w:rsidP="00627058">
            <w:pPr>
              <w:spacing w:line="360" w:lineRule="auto"/>
              <w:rPr>
                <w:b/>
                <w:szCs w:val="22"/>
              </w:rPr>
            </w:pPr>
            <w:r w:rsidRPr="0084184B">
              <w:rPr>
                <w:szCs w:val="22"/>
              </w:rPr>
              <w:t>nr telefonu</w:t>
            </w:r>
          </w:p>
        </w:tc>
        <w:tc>
          <w:tcPr>
            <w:tcW w:w="5948" w:type="dxa"/>
            <w:vAlign w:val="center"/>
          </w:tcPr>
          <w:p w14:paraId="22B138BA" w14:textId="77777777" w:rsidR="006C2511" w:rsidRPr="0084184B" w:rsidRDefault="006C2511" w:rsidP="00627058">
            <w:pPr>
              <w:spacing w:line="360" w:lineRule="auto"/>
              <w:rPr>
                <w:b/>
                <w:szCs w:val="22"/>
              </w:rPr>
            </w:pPr>
          </w:p>
        </w:tc>
      </w:tr>
      <w:tr w:rsidR="006C2511" w:rsidRPr="0084184B" w14:paraId="77154A5F" w14:textId="77777777" w:rsidTr="00627058">
        <w:tc>
          <w:tcPr>
            <w:tcW w:w="3261" w:type="dxa"/>
            <w:vAlign w:val="center"/>
          </w:tcPr>
          <w:p w14:paraId="5C4B83D0" w14:textId="77777777" w:rsidR="006C2511" w:rsidRPr="0084184B" w:rsidRDefault="006C2511" w:rsidP="00627058">
            <w:pPr>
              <w:spacing w:line="360" w:lineRule="auto"/>
              <w:rPr>
                <w:b/>
                <w:szCs w:val="22"/>
              </w:rPr>
            </w:pPr>
            <w:r w:rsidRPr="0084184B">
              <w:rPr>
                <w:szCs w:val="22"/>
              </w:rPr>
              <w:t>adres e-mail</w:t>
            </w:r>
          </w:p>
        </w:tc>
        <w:tc>
          <w:tcPr>
            <w:tcW w:w="5948" w:type="dxa"/>
            <w:vAlign w:val="center"/>
          </w:tcPr>
          <w:p w14:paraId="580C9DF9" w14:textId="77777777" w:rsidR="006C2511" w:rsidRPr="0084184B" w:rsidRDefault="006C2511" w:rsidP="00627058">
            <w:pPr>
              <w:spacing w:line="360" w:lineRule="auto"/>
              <w:rPr>
                <w:b/>
                <w:szCs w:val="22"/>
              </w:rPr>
            </w:pPr>
          </w:p>
        </w:tc>
      </w:tr>
      <w:tr w:rsidR="006C2511" w:rsidRPr="0084184B" w14:paraId="0924DA48" w14:textId="77777777" w:rsidTr="00627058">
        <w:trPr>
          <w:trHeight w:val="228"/>
        </w:trPr>
        <w:tc>
          <w:tcPr>
            <w:tcW w:w="3261" w:type="dxa"/>
            <w:vAlign w:val="center"/>
          </w:tcPr>
          <w:p w14:paraId="06D31474" w14:textId="77777777" w:rsidR="006C2511" w:rsidRPr="0084184B" w:rsidRDefault="006C2511" w:rsidP="00627058">
            <w:pPr>
              <w:spacing w:line="360" w:lineRule="auto"/>
              <w:rPr>
                <w:szCs w:val="22"/>
              </w:rPr>
            </w:pPr>
            <w:r w:rsidRPr="0084184B">
              <w:rPr>
                <w:szCs w:val="22"/>
              </w:rPr>
              <w:t>reprezentowany przez</w:t>
            </w:r>
            <w:r w:rsidRPr="0084184B">
              <w:rPr>
                <w:szCs w:val="22"/>
                <w:vertAlign w:val="superscript"/>
              </w:rPr>
              <w:footnoteReference w:id="4"/>
            </w:r>
            <w:r w:rsidRPr="0084184B">
              <w:rPr>
                <w:szCs w:val="22"/>
              </w:rPr>
              <w:t>:</w:t>
            </w:r>
          </w:p>
        </w:tc>
        <w:tc>
          <w:tcPr>
            <w:tcW w:w="5948" w:type="dxa"/>
            <w:vAlign w:val="center"/>
          </w:tcPr>
          <w:p w14:paraId="6AC45604" w14:textId="77777777" w:rsidR="006C2511" w:rsidRPr="0084184B" w:rsidRDefault="006C2511" w:rsidP="00627058">
            <w:pPr>
              <w:spacing w:line="360" w:lineRule="auto"/>
              <w:rPr>
                <w:b/>
                <w:szCs w:val="22"/>
              </w:rPr>
            </w:pPr>
          </w:p>
        </w:tc>
      </w:tr>
    </w:tbl>
    <w:p w14:paraId="65D6B52D" w14:textId="77777777" w:rsidR="006C2511" w:rsidRPr="0084184B" w:rsidRDefault="006C2511" w:rsidP="006C2511">
      <w:pPr>
        <w:rPr>
          <w:rFonts w:eastAsia="Arial Unicode MS"/>
          <w:color w:val="000000"/>
          <w:sz w:val="32"/>
          <w:szCs w:val="24"/>
        </w:rPr>
      </w:pPr>
      <w:r w:rsidRPr="0084184B">
        <w:rPr>
          <w:rFonts w:eastAsia="Arial Unicode MS"/>
          <w:color w:val="000000"/>
          <w:sz w:val="32"/>
          <w:szCs w:val="24"/>
        </w:rPr>
        <w:t xml:space="preserve"> </w:t>
      </w:r>
    </w:p>
    <w:p w14:paraId="78F161F3" w14:textId="77777777" w:rsidR="006C2511" w:rsidRPr="007D7CD1" w:rsidRDefault="006C2511" w:rsidP="006C2511">
      <w:pPr>
        <w:spacing w:after="60" w:line="276" w:lineRule="auto"/>
        <w:ind w:left="-284" w:right="141"/>
        <w:jc w:val="both"/>
        <w:rPr>
          <w:kern w:val="2"/>
          <w:sz w:val="22"/>
          <w:szCs w:val="22"/>
          <w:lang w:bidi="hi-IN"/>
        </w:rPr>
      </w:pPr>
      <w:r w:rsidRPr="007D7CD1">
        <w:rPr>
          <w:sz w:val="22"/>
          <w:szCs w:val="22"/>
        </w:rPr>
        <w:t>Na podstawie przesłanego opisu przedmiotu zamówienia szacujemy, że wartość przedmiotowego zamówienia wyniesie</w:t>
      </w:r>
      <w:r w:rsidRPr="007D7CD1">
        <w:rPr>
          <w:kern w:val="2"/>
          <w:sz w:val="22"/>
          <w:szCs w:val="22"/>
          <w:lang w:bidi="hi-IN"/>
        </w:rPr>
        <w:t>:</w:t>
      </w:r>
    </w:p>
    <w:p w14:paraId="5F47A8FA" w14:textId="77777777" w:rsidR="006C2511" w:rsidRPr="0084184B" w:rsidRDefault="006C2511" w:rsidP="006C2511">
      <w:pPr>
        <w:spacing w:line="276" w:lineRule="auto"/>
        <w:jc w:val="both"/>
        <w:rPr>
          <w:rFonts w:eastAsia="Arial Unicode MS"/>
          <w:b/>
          <w:i/>
          <w:color w:val="000000"/>
          <w:szCs w:val="24"/>
        </w:rPr>
      </w:pPr>
    </w:p>
    <w:p w14:paraId="5B2A68D8" w14:textId="77777777" w:rsidR="006C2511" w:rsidRPr="0084184B" w:rsidRDefault="006C2511" w:rsidP="006C2511">
      <w:pPr>
        <w:widowControl w:val="0"/>
        <w:suppressAutoHyphens/>
        <w:adjustRightInd w:val="0"/>
        <w:spacing w:line="276" w:lineRule="auto"/>
        <w:jc w:val="both"/>
        <w:textAlignment w:val="baseline"/>
        <w:rPr>
          <w:rFonts w:eastAsia="Arial Unicode MS"/>
          <w:color w:val="000000"/>
          <w:szCs w:val="24"/>
        </w:rPr>
      </w:pPr>
    </w:p>
    <w:tbl>
      <w:tblPr>
        <w:tblStyle w:val="Tabela-Siatka"/>
        <w:tblW w:w="8789" w:type="dxa"/>
        <w:tblInd w:w="-147" w:type="dxa"/>
        <w:tblLook w:val="04A0" w:firstRow="1" w:lastRow="0" w:firstColumn="1" w:lastColumn="0" w:noHBand="0" w:noVBand="1"/>
      </w:tblPr>
      <w:tblGrid>
        <w:gridCol w:w="5104"/>
        <w:gridCol w:w="3685"/>
      </w:tblGrid>
      <w:tr w:rsidR="006C2511" w14:paraId="7AF3AAB2" w14:textId="77777777" w:rsidTr="00627058">
        <w:trPr>
          <w:trHeight w:val="687"/>
        </w:trPr>
        <w:tc>
          <w:tcPr>
            <w:tcW w:w="5104" w:type="dxa"/>
            <w:shd w:val="clear" w:color="auto" w:fill="E7E6E6" w:themeFill="background2"/>
            <w:vAlign w:val="center"/>
          </w:tcPr>
          <w:p w14:paraId="05050123" w14:textId="77777777" w:rsidR="006C2511" w:rsidRPr="001F6611" w:rsidRDefault="006C2511" w:rsidP="00627058">
            <w:pPr>
              <w:widowControl w:val="0"/>
              <w:suppressAutoHyphens/>
              <w:adjustRightInd w:val="0"/>
              <w:spacing w:line="360" w:lineRule="auto"/>
              <w:contextualSpacing/>
              <w:jc w:val="center"/>
              <w:textAlignment w:val="baseline"/>
              <w:rPr>
                <w:rFonts w:eastAsia="Arial Unicode MS"/>
                <w:b/>
                <w:color w:val="000000"/>
                <w:sz w:val="20"/>
              </w:rPr>
            </w:pPr>
            <w:r w:rsidRPr="001F6611">
              <w:rPr>
                <w:rFonts w:eastAsia="Arial Unicode MS"/>
                <w:b/>
                <w:color w:val="000000"/>
                <w:sz w:val="20"/>
              </w:rPr>
              <w:t>Przedmiot zamówienia</w:t>
            </w:r>
          </w:p>
        </w:tc>
        <w:tc>
          <w:tcPr>
            <w:tcW w:w="3685" w:type="dxa"/>
            <w:shd w:val="clear" w:color="auto" w:fill="E7E6E6" w:themeFill="background2"/>
            <w:vAlign w:val="center"/>
          </w:tcPr>
          <w:p w14:paraId="2C0946F3" w14:textId="77777777" w:rsidR="006C2511" w:rsidRPr="001F6611" w:rsidRDefault="006C2511" w:rsidP="00627058">
            <w:pPr>
              <w:widowControl w:val="0"/>
              <w:suppressAutoHyphens/>
              <w:adjustRightInd w:val="0"/>
              <w:spacing w:line="360" w:lineRule="auto"/>
              <w:contextualSpacing/>
              <w:jc w:val="center"/>
              <w:textAlignment w:val="baseline"/>
              <w:rPr>
                <w:rFonts w:eastAsia="Arial Unicode MS"/>
                <w:b/>
                <w:color w:val="000000"/>
                <w:sz w:val="20"/>
              </w:rPr>
            </w:pPr>
            <w:r w:rsidRPr="001F6611">
              <w:rPr>
                <w:rFonts w:eastAsia="Arial Unicode MS"/>
                <w:b/>
                <w:color w:val="000000"/>
                <w:sz w:val="20"/>
              </w:rPr>
              <w:t>Maksymalna cena brutto</w:t>
            </w:r>
          </w:p>
        </w:tc>
      </w:tr>
      <w:tr w:rsidR="006C2511" w14:paraId="10510210" w14:textId="77777777" w:rsidTr="00627058">
        <w:tc>
          <w:tcPr>
            <w:tcW w:w="5104" w:type="dxa"/>
            <w:vAlign w:val="center"/>
          </w:tcPr>
          <w:p w14:paraId="70E8675F" w14:textId="2C5299E2" w:rsidR="006C2511" w:rsidRPr="001F6611" w:rsidRDefault="006C2511" w:rsidP="00627058">
            <w:pPr>
              <w:widowControl w:val="0"/>
              <w:suppressAutoHyphens/>
              <w:adjustRightInd w:val="0"/>
              <w:contextualSpacing/>
              <w:textAlignment w:val="baseline"/>
              <w:rPr>
                <w:rFonts w:eastAsia="Arial Unicode MS"/>
                <w:color w:val="000000"/>
                <w:sz w:val="20"/>
              </w:rPr>
            </w:pPr>
            <w:r w:rsidRPr="00F62278">
              <w:rPr>
                <w:sz w:val="22"/>
                <w:szCs w:val="22"/>
              </w:rPr>
              <w:t xml:space="preserve">Oprogramowanie </w:t>
            </w:r>
            <w:proofErr w:type="spellStart"/>
            <w:r w:rsidR="00B644E3">
              <w:rPr>
                <w:sz w:val="22"/>
                <w:szCs w:val="22"/>
              </w:rPr>
              <w:t>EnCase</w:t>
            </w:r>
            <w:proofErr w:type="spellEnd"/>
            <w:r w:rsidR="00B644E3">
              <w:rPr>
                <w:sz w:val="22"/>
                <w:szCs w:val="22"/>
              </w:rPr>
              <w:t xml:space="preserve"> </w:t>
            </w:r>
            <w:proofErr w:type="spellStart"/>
            <w:r w:rsidR="00B644E3">
              <w:rPr>
                <w:sz w:val="22"/>
                <w:szCs w:val="22"/>
              </w:rPr>
              <w:t>Forensic</w:t>
            </w:r>
            <w:proofErr w:type="spellEnd"/>
            <w:r w:rsidR="00B644E3">
              <w:rPr>
                <w:sz w:val="22"/>
                <w:szCs w:val="22"/>
              </w:rPr>
              <w:t xml:space="preserve"> w modelu subskrypcyjnym</w:t>
            </w:r>
            <w:r w:rsidR="00393349">
              <w:rPr>
                <w:sz w:val="22"/>
                <w:szCs w:val="22"/>
              </w:rPr>
              <w:t>,</w:t>
            </w:r>
            <w:r>
              <w:rPr>
                <w:sz w:val="22"/>
                <w:szCs w:val="22"/>
              </w:rPr>
              <w:t xml:space="preserve"> na </w:t>
            </w:r>
            <w:r w:rsidR="00F0699E">
              <w:rPr>
                <w:sz w:val="22"/>
                <w:szCs w:val="22"/>
              </w:rPr>
              <w:t>czas</w:t>
            </w:r>
            <w:r>
              <w:rPr>
                <w:sz w:val="22"/>
                <w:szCs w:val="22"/>
              </w:rPr>
              <w:t xml:space="preserve"> </w:t>
            </w:r>
            <w:r w:rsidR="00B644E3">
              <w:rPr>
                <w:sz w:val="22"/>
                <w:szCs w:val="22"/>
              </w:rPr>
              <w:t>24</w:t>
            </w:r>
            <w:r w:rsidRPr="00425BE3">
              <w:rPr>
                <w:sz w:val="22"/>
                <w:szCs w:val="22"/>
              </w:rPr>
              <w:t xml:space="preserve"> </w:t>
            </w:r>
            <w:r>
              <w:rPr>
                <w:sz w:val="22"/>
                <w:szCs w:val="22"/>
              </w:rPr>
              <w:t>miesięcy</w:t>
            </w:r>
            <w:r w:rsidRPr="00425BE3">
              <w:rPr>
                <w:sz w:val="22"/>
                <w:szCs w:val="22"/>
              </w:rPr>
              <w:t xml:space="preserve"> </w:t>
            </w:r>
            <w:r w:rsidR="00F0699E">
              <w:rPr>
                <w:sz w:val="22"/>
                <w:szCs w:val="22"/>
              </w:rPr>
              <w:t xml:space="preserve">z udzieleniem licencji </w:t>
            </w:r>
            <w:r w:rsidR="00393349">
              <w:rPr>
                <w:sz w:val="22"/>
                <w:szCs w:val="22"/>
              </w:rPr>
              <w:t>– 1 szt.</w:t>
            </w:r>
          </w:p>
        </w:tc>
        <w:tc>
          <w:tcPr>
            <w:tcW w:w="3685" w:type="dxa"/>
          </w:tcPr>
          <w:p w14:paraId="1ED29955" w14:textId="77777777" w:rsidR="006C2511" w:rsidRPr="001F6611" w:rsidRDefault="006C2511" w:rsidP="00627058">
            <w:pPr>
              <w:widowControl w:val="0"/>
              <w:suppressAutoHyphens/>
              <w:adjustRightInd w:val="0"/>
              <w:spacing w:line="360" w:lineRule="auto"/>
              <w:contextualSpacing/>
              <w:jc w:val="both"/>
              <w:textAlignment w:val="baseline"/>
              <w:rPr>
                <w:rFonts w:eastAsia="Arial Unicode MS"/>
                <w:color w:val="000000"/>
                <w:sz w:val="20"/>
              </w:rPr>
            </w:pPr>
          </w:p>
        </w:tc>
      </w:tr>
    </w:tbl>
    <w:p w14:paraId="0EC8CB6D" w14:textId="77777777" w:rsidR="006C2511" w:rsidRPr="0037600F" w:rsidRDefault="006C2511" w:rsidP="006C2511">
      <w:pPr>
        <w:widowControl w:val="0"/>
        <w:suppressAutoHyphens/>
        <w:adjustRightInd w:val="0"/>
        <w:spacing w:line="360" w:lineRule="auto"/>
        <w:contextualSpacing/>
        <w:textAlignment w:val="baseline"/>
        <w:rPr>
          <w:rFonts w:eastAsia="Arial Unicode MS"/>
          <w:color w:val="000000"/>
          <w:szCs w:val="24"/>
        </w:rPr>
      </w:pPr>
    </w:p>
    <w:p w14:paraId="4830BD22" w14:textId="77777777" w:rsidR="006C2511" w:rsidRDefault="006C2511" w:rsidP="006C2511">
      <w:pPr>
        <w:ind w:right="423"/>
        <w:rPr>
          <w:rFonts w:eastAsia="Arial Unicode MS"/>
          <w:b/>
          <w:color w:val="000000"/>
          <w:szCs w:val="24"/>
        </w:rPr>
      </w:pPr>
    </w:p>
    <w:p w14:paraId="10D4A575" w14:textId="77777777" w:rsidR="006C2511" w:rsidRDefault="006C2511" w:rsidP="006C2511">
      <w:pPr>
        <w:ind w:right="423"/>
        <w:rPr>
          <w:rFonts w:eastAsia="Arial Unicode MS"/>
          <w:b/>
          <w:color w:val="000000"/>
          <w:szCs w:val="24"/>
        </w:rPr>
      </w:pPr>
    </w:p>
    <w:p w14:paraId="48DC46C1" w14:textId="77777777" w:rsidR="006C2511" w:rsidRPr="00485167" w:rsidRDefault="006C2511" w:rsidP="006C2511">
      <w:pPr>
        <w:rPr>
          <w:rFonts w:eastAsia="Arial Unicode MS"/>
          <w:color w:val="000000"/>
          <w:szCs w:val="24"/>
        </w:rPr>
      </w:pPr>
      <w:r w:rsidRPr="0084184B">
        <w:rPr>
          <w:rFonts w:eastAsia="Arial Unicode MS"/>
          <w:b/>
          <w:color w:val="000000"/>
          <w:szCs w:val="24"/>
        </w:rPr>
        <w:t>………………………….</w:t>
      </w:r>
      <w:r w:rsidRPr="0084184B">
        <w:rPr>
          <w:rFonts w:eastAsia="Arial Unicode MS"/>
          <w:b/>
          <w:color w:val="000000"/>
          <w:szCs w:val="24"/>
        </w:rPr>
        <w:tab/>
      </w:r>
      <w:r w:rsidRPr="0084184B">
        <w:rPr>
          <w:rFonts w:eastAsia="Arial Unicode MS"/>
          <w:b/>
          <w:color w:val="000000"/>
          <w:szCs w:val="24"/>
        </w:rPr>
        <w:tab/>
      </w:r>
      <w:r w:rsidRPr="0084184B">
        <w:rPr>
          <w:rFonts w:eastAsia="Arial Unicode MS"/>
          <w:b/>
          <w:color w:val="000000"/>
          <w:szCs w:val="24"/>
        </w:rPr>
        <w:tab/>
      </w:r>
      <w:r>
        <w:rPr>
          <w:rFonts w:eastAsia="Arial Unicode MS"/>
          <w:b/>
          <w:color w:val="000000"/>
          <w:szCs w:val="24"/>
        </w:rPr>
        <w:tab/>
      </w:r>
      <w:r w:rsidRPr="0084184B">
        <w:rPr>
          <w:rFonts w:eastAsia="Arial Unicode MS"/>
          <w:b/>
          <w:color w:val="000000"/>
          <w:szCs w:val="24"/>
        </w:rPr>
        <w:tab/>
        <w:t>………………………</w:t>
      </w:r>
      <w:r>
        <w:rPr>
          <w:rFonts w:eastAsia="Arial Unicode MS"/>
          <w:b/>
          <w:color w:val="000000"/>
          <w:szCs w:val="24"/>
        </w:rPr>
        <w:t>……</w:t>
      </w:r>
      <w:r w:rsidRPr="0084184B">
        <w:rPr>
          <w:rFonts w:eastAsia="Arial Unicode MS"/>
          <w:b/>
          <w:color w:val="000000"/>
          <w:szCs w:val="24"/>
        </w:rPr>
        <w:t xml:space="preserve">……… </w:t>
      </w:r>
      <w:r w:rsidRPr="00485167">
        <w:rPr>
          <w:rFonts w:eastAsia="Arial Unicode MS"/>
          <w:color w:val="000000"/>
          <w:szCs w:val="24"/>
        </w:rPr>
        <w:t xml:space="preserve">miejscowość, data  </w:t>
      </w:r>
      <w:r w:rsidRPr="00485167">
        <w:rPr>
          <w:rFonts w:eastAsia="Arial Unicode MS"/>
          <w:color w:val="000000"/>
          <w:szCs w:val="24"/>
        </w:rPr>
        <w:tab/>
      </w:r>
      <w:r w:rsidRPr="00485167">
        <w:rPr>
          <w:rFonts w:eastAsia="Arial Unicode MS"/>
          <w:color w:val="000000"/>
          <w:szCs w:val="24"/>
        </w:rPr>
        <w:tab/>
      </w:r>
      <w:r w:rsidRPr="00485167">
        <w:rPr>
          <w:rFonts w:eastAsia="Arial Unicode MS"/>
          <w:color w:val="000000"/>
          <w:szCs w:val="24"/>
        </w:rPr>
        <w:tab/>
      </w:r>
      <w:r w:rsidRPr="00485167">
        <w:rPr>
          <w:rFonts w:eastAsia="Arial Unicode MS"/>
          <w:color w:val="000000"/>
          <w:szCs w:val="24"/>
        </w:rPr>
        <w:tab/>
      </w:r>
      <w:r>
        <w:rPr>
          <w:rFonts w:eastAsia="Arial Unicode MS"/>
          <w:color w:val="000000"/>
          <w:szCs w:val="24"/>
        </w:rPr>
        <w:t xml:space="preserve">            </w:t>
      </w:r>
      <w:r w:rsidRPr="00485167">
        <w:rPr>
          <w:rFonts w:eastAsia="Arial Unicode MS"/>
          <w:color w:val="000000"/>
          <w:szCs w:val="24"/>
        </w:rPr>
        <w:tab/>
        <w:t>Podpis Wykonawcy/pełnomocnika</w:t>
      </w:r>
    </w:p>
    <w:p w14:paraId="45933E5E" w14:textId="77777777" w:rsidR="006C2511" w:rsidRDefault="006C2511" w:rsidP="006C2511">
      <w:pPr>
        <w:spacing w:after="160" w:line="259" w:lineRule="auto"/>
      </w:pPr>
    </w:p>
    <w:p w14:paraId="3CCC7756" w14:textId="77777777" w:rsidR="00274782" w:rsidRDefault="00274782" w:rsidP="006C2511">
      <w:pPr>
        <w:spacing w:after="160" w:line="259" w:lineRule="auto"/>
      </w:pPr>
    </w:p>
    <w:p w14:paraId="0B0AFA42" w14:textId="77777777" w:rsidR="00274782" w:rsidRDefault="00274782" w:rsidP="006C2511">
      <w:pPr>
        <w:spacing w:after="160" w:line="259" w:lineRule="auto"/>
      </w:pPr>
    </w:p>
    <w:p w14:paraId="3F2F6B8D" w14:textId="77777777" w:rsidR="00B644E3" w:rsidRDefault="00B644E3" w:rsidP="006C2511">
      <w:pPr>
        <w:spacing w:after="160" w:line="259" w:lineRule="auto"/>
      </w:pPr>
    </w:p>
    <w:p w14:paraId="193DD532" w14:textId="77777777" w:rsidR="000E10F4" w:rsidRDefault="000E10F4" w:rsidP="006C2511">
      <w:pPr>
        <w:tabs>
          <w:tab w:val="center" w:pos="4535"/>
        </w:tabs>
        <w:spacing w:line="360" w:lineRule="auto"/>
        <w:ind w:right="-2"/>
        <w:jc w:val="right"/>
      </w:pPr>
    </w:p>
    <w:p w14:paraId="742891E3" w14:textId="77777777" w:rsidR="00B644E3" w:rsidRDefault="00B644E3" w:rsidP="006C2511">
      <w:pPr>
        <w:tabs>
          <w:tab w:val="center" w:pos="4535"/>
        </w:tabs>
        <w:spacing w:line="360" w:lineRule="auto"/>
        <w:ind w:right="-2"/>
        <w:jc w:val="right"/>
      </w:pPr>
    </w:p>
    <w:p w14:paraId="5371B08B" w14:textId="77777777" w:rsidR="006C2511" w:rsidRDefault="006C2511" w:rsidP="006C2511">
      <w:pPr>
        <w:tabs>
          <w:tab w:val="center" w:pos="4535"/>
        </w:tabs>
        <w:spacing w:line="360" w:lineRule="auto"/>
        <w:ind w:right="-2"/>
        <w:jc w:val="right"/>
      </w:pPr>
    </w:p>
    <w:p w14:paraId="561D4E03" w14:textId="77777777" w:rsidR="00F0699E" w:rsidRDefault="00F0699E" w:rsidP="006C2511">
      <w:pPr>
        <w:jc w:val="right"/>
        <w:rPr>
          <w:rFonts w:eastAsia="Arial Unicode MS"/>
          <w:b/>
          <w:bCs/>
          <w:i/>
          <w:color w:val="000000"/>
          <w:szCs w:val="24"/>
        </w:rPr>
      </w:pPr>
    </w:p>
    <w:p w14:paraId="39B916C7" w14:textId="77E638C8" w:rsidR="006C2511" w:rsidRDefault="006C2511" w:rsidP="006C2511">
      <w:pPr>
        <w:jc w:val="right"/>
        <w:rPr>
          <w:rFonts w:eastAsia="Arial Unicode MS"/>
          <w:b/>
          <w:i/>
          <w:color w:val="000000"/>
          <w:szCs w:val="24"/>
        </w:rPr>
      </w:pPr>
      <w:r w:rsidRPr="00C7153B">
        <w:rPr>
          <w:rFonts w:eastAsia="Arial Unicode MS"/>
          <w:b/>
          <w:bCs/>
          <w:i/>
          <w:color w:val="000000"/>
          <w:szCs w:val="24"/>
        </w:rPr>
        <w:lastRenderedPageBreak/>
        <w:t xml:space="preserve">Załącznik nr </w:t>
      </w:r>
      <w:r>
        <w:rPr>
          <w:rFonts w:eastAsia="Arial Unicode MS"/>
          <w:b/>
          <w:bCs/>
          <w:i/>
          <w:color w:val="000000"/>
          <w:szCs w:val="24"/>
        </w:rPr>
        <w:t>2</w:t>
      </w:r>
      <w:r w:rsidRPr="00C7153B">
        <w:rPr>
          <w:rFonts w:eastAsia="Arial Unicode MS"/>
          <w:b/>
          <w:bCs/>
          <w:i/>
          <w:color w:val="000000"/>
          <w:szCs w:val="24"/>
        </w:rPr>
        <w:t xml:space="preserve"> </w:t>
      </w:r>
      <w:r w:rsidRPr="00C7153B">
        <w:rPr>
          <w:rFonts w:eastAsia="Arial Unicode MS"/>
          <w:b/>
          <w:i/>
          <w:color w:val="000000"/>
          <w:szCs w:val="24"/>
        </w:rPr>
        <w:t xml:space="preserve">do </w:t>
      </w:r>
      <w:r>
        <w:rPr>
          <w:rFonts w:eastAsia="Arial Unicode MS"/>
          <w:b/>
          <w:i/>
          <w:color w:val="000000"/>
          <w:szCs w:val="24"/>
        </w:rPr>
        <w:t>Zaproszenia do złożenia wyceny</w:t>
      </w:r>
    </w:p>
    <w:p w14:paraId="0CAB98E7" w14:textId="77777777" w:rsidR="006C2511" w:rsidRPr="001334D4" w:rsidRDefault="006C2511" w:rsidP="006C2511">
      <w:pPr>
        <w:tabs>
          <w:tab w:val="left" w:pos="0"/>
        </w:tabs>
        <w:spacing w:after="120"/>
        <w:ind w:left="284"/>
        <w:jc w:val="right"/>
        <w:outlineLvl w:val="0"/>
        <w:rPr>
          <w:b/>
          <w:bCs/>
          <w:i/>
          <w:szCs w:val="24"/>
          <w:lang w:eastAsia="x-none"/>
        </w:rPr>
      </w:pPr>
      <w:r w:rsidRPr="001334D4">
        <w:rPr>
          <w:b/>
          <w:bCs/>
          <w:i/>
          <w:szCs w:val="24"/>
          <w:lang w:eastAsia="x-none"/>
        </w:rPr>
        <w:t>Szczegółowy opis przedmiot zamówienia</w:t>
      </w:r>
    </w:p>
    <w:p w14:paraId="2E1589C5" w14:textId="77777777" w:rsidR="006C2511" w:rsidRDefault="006C2511" w:rsidP="006C2511">
      <w:pPr>
        <w:spacing w:after="160" w:line="259" w:lineRule="auto"/>
      </w:pPr>
    </w:p>
    <w:p w14:paraId="0B5318B8" w14:textId="77777777" w:rsidR="006C2511" w:rsidRDefault="006C2511" w:rsidP="006C2511">
      <w:pPr>
        <w:spacing w:line="259" w:lineRule="auto"/>
        <w:ind w:left="-5" w:hanging="10"/>
        <w:rPr>
          <w:b/>
        </w:rPr>
      </w:pPr>
      <w:r>
        <w:rPr>
          <w:b/>
        </w:rPr>
        <w:t xml:space="preserve">Rozdział I. Przedmiot zamówienia. </w:t>
      </w:r>
    </w:p>
    <w:p w14:paraId="0DE80FA2" w14:textId="77777777" w:rsidR="006C2511" w:rsidRDefault="006C2511" w:rsidP="006C2511">
      <w:pPr>
        <w:spacing w:line="259" w:lineRule="auto"/>
        <w:ind w:left="-5" w:hanging="10"/>
      </w:pPr>
    </w:p>
    <w:p w14:paraId="1AAC6397" w14:textId="5BB3C550" w:rsidR="006C2511" w:rsidRDefault="006C2511" w:rsidP="006C2511">
      <w:pPr>
        <w:pStyle w:val="Akapitzlist"/>
        <w:numPr>
          <w:ilvl w:val="0"/>
          <w:numId w:val="7"/>
        </w:numPr>
        <w:spacing w:line="360" w:lineRule="auto"/>
        <w:ind w:left="284" w:hanging="284"/>
        <w:jc w:val="both"/>
      </w:pPr>
      <w:r>
        <w:t xml:space="preserve">Przedmiotem zamówienia jest dostawa </w:t>
      </w:r>
      <w:r w:rsidR="00393349">
        <w:t xml:space="preserve">1 szt. licencji </w:t>
      </w:r>
      <w:r>
        <w:t>o</w:t>
      </w:r>
      <w:r w:rsidRPr="00D91AF4">
        <w:t>programowani</w:t>
      </w:r>
      <w:r>
        <w:t>a</w:t>
      </w:r>
      <w:r w:rsidRPr="00D91AF4">
        <w:t xml:space="preserve"> </w:t>
      </w:r>
      <w:proofErr w:type="spellStart"/>
      <w:r w:rsidR="00B644E3">
        <w:t>EnCase</w:t>
      </w:r>
      <w:proofErr w:type="spellEnd"/>
      <w:r w:rsidR="00B644E3">
        <w:t xml:space="preserve"> </w:t>
      </w:r>
      <w:proofErr w:type="spellStart"/>
      <w:r w:rsidR="00B644E3">
        <w:t>Forensic</w:t>
      </w:r>
      <w:proofErr w:type="spellEnd"/>
      <w:r w:rsidR="00B644E3">
        <w:t xml:space="preserve"> w modelu subskrypcyjnym</w:t>
      </w:r>
      <w:r w:rsidR="00393349">
        <w:t>,</w:t>
      </w:r>
      <w:r w:rsidR="00B644E3">
        <w:t xml:space="preserve"> </w:t>
      </w:r>
      <w:r>
        <w:rPr>
          <w:szCs w:val="24"/>
        </w:rPr>
        <w:t xml:space="preserve">na </w:t>
      </w:r>
      <w:r w:rsidR="00F0699E">
        <w:rPr>
          <w:szCs w:val="24"/>
        </w:rPr>
        <w:t>czas</w:t>
      </w:r>
      <w:r>
        <w:rPr>
          <w:szCs w:val="24"/>
        </w:rPr>
        <w:t xml:space="preserve"> </w:t>
      </w:r>
      <w:r w:rsidR="00B644E3">
        <w:rPr>
          <w:szCs w:val="24"/>
        </w:rPr>
        <w:t>24</w:t>
      </w:r>
      <w:r>
        <w:rPr>
          <w:szCs w:val="24"/>
        </w:rPr>
        <w:t xml:space="preserve"> miesięcy</w:t>
      </w:r>
      <w:r w:rsidR="00F0699E">
        <w:rPr>
          <w:szCs w:val="24"/>
        </w:rPr>
        <w:t xml:space="preserve"> z udzieleniem licencji (licencja na kluczu USB)</w:t>
      </w:r>
      <w:r w:rsidRPr="00A721A6">
        <w:t xml:space="preserve">. </w:t>
      </w:r>
    </w:p>
    <w:p w14:paraId="62755200" w14:textId="77777777" w:rsidR="006C2511" w:rsidRDefault="006C2511" w:rsidP="007420C5">
      <w:pPr>
        <w:pStyle w:val="Akapitzlist"/>
        <w:numPr>
          <w:ilvl w:val="0"/>
          <w:numId w:val="7"/>
        </w:numPr>
        <w:spacing w:line="360" w:lineRule="auto"/>
        <w:ind w:left="284" w:hanging="284"/>
        <w:jc w:val="both"/>
      </w:pPr>
      <w:r>
        <w:t>Funkcje oprogramowania:</w:t>
      </w:r>
    </w:p>
    <w:p w14:paraId="49D7A20A" w14:textId="77777777" w:rsidR="006C2511" w:rsidRPr="001C6464" w:rsidRDefault="001C6464" w:rsidP="00282983">
      <w:pPr>
        <w:pStyle w:val="Akapitzlist"/>
        <w:numPr>
          <w:ilvl w:val="1"/>
          <w:numId w:val="5"/>
        </w:numPr>
        <w:spacing w:line="283" w:lineRule="auto"/>
        <w:ind w:left="924" w:hanging="357"/>
        <w:jc w:val="both"/>
        <w:rPr>
          <w:szCs w:val="24"/>
        </w:rPr>
      </w:pPr>
      <w:r>
        <w:rPr>
          <w:bCs/>
          <w:szCs w:val="24"/>
        </w:rPr>
        <w:t xml:space="preserve">zaawansowana obsługa systemów plików: </w:t>
      </w:r>
      <w:r w:rsidRPr="0099460F">
        <w:rPr>
          <w:szCs w:val="24"/>
        </w:rPr>
        <w:t xml:space="preserve">DOS/Windows FAT12, FAT16, </w:t>
      </w:r>
      <w:r>
        <w:rPr>
          <w:szCs w:val="24"/>
        </w:rPr>
        <w:t>W</w:t>
      </w:r>
      <w:r w:rsidRPr="0099460F">
        <w:rPr>
          <w:szCs w:val="24"/>
        </w:rPr>
        <w:t xml:space="preserve">indows FAT32, </w:t>
      </w:r>
      <w:proofErr w:type="spellStart"/>
      <w:r w:rsidRPr="0099460F">
        <w:rPr>
          <w:szCs w:val="24"/>
        </w:rPr>
        <w:t>NTFSx</w:t>
      </w:r>
      <w:proofErr w:type="spellEnd"/>
      <w:r w:rsidRPr="0099460F">
        <w:rPr>
          <w:szCs w:val="24"/>
        </w:rPr>
        <w:t xml:space="preserve">, Macintosh HFS, HDS+, Sun Solaris UFS, Linux EXT2, EXT3, REISER, BSD FS, Palm, </w:t>
      </w:r>
      <w:proofErr w:type="spellStart"/>
      <w:r w:rsidRPr="0099460F">
        <w:rPr>
          <w:szCs w:val="24"/>
        </w:rPr>
        <w:t>TiVo</w:t>
      </w:r>
      <w:proofErr w:type="spellEnd"/>
      <w:r w:rsidRPr="0099460F">
        <w:rPr>
          <w:szCs w:val="24"/>
        </w:rPr>
        <w:t xml:space="preserve"> Series One, </w:t>
      </w:r>
      <w:proofErr w:type="spellStart"/>
      <w:r w:rsidRPr="0099460F">
        <w:rPr>
          <w:szCs w:val="24"/>
        </w:rPr>
        <w:t>TiVo</w:t>
      </w:r>
      <w:proofErr w:type="spellEnd"/>
      <w:r w:rsidRPr="0099460F">
        <w:rPr>
          <w:szCs w:val="24"/>
        </w:rPr>
        <w:t xml:space="preserve"> Series </w:t>
      </w:r>
      <w:proofErr w:type="spellStart"/>
      <w:r w:rsidRPr="0099460F">
        <w:rPr>
          <w:szCs w:val="24"/>
        </w:rPr>
        <w:t>Two</w:t>
      </w:r>
      <w:proofErr w:type="spellEnd"/>
      <w:r w:rsidRPr="0099460F">
        <w:rPr>
          <w:szCs w:val="24"/>
        </w:rPr>
        <w:t xml:space="preserve">, AIX JFS, CDFS, </w:t>
      </w:r>
      <w:proofErr w:type="spellStart"/>
      <w:r w:rsidRPr="0099460F">
        <w:rPr>
          <w:szCs w:val="24"/>
        </w:rPr>
        <w:t>Joliet</w:t>
      </w:r>
      <w:proofErr w:type="spellEnd"/>
      <w:r w:rsidRPr="0099460F">
        <w:rPr>
          <w:szCs w:val="24"/>
        </w:rPr>
        <w:t>, DVD, UDF, ISO 9660</w:t>
      </w:r>
      <w:r>
        <w:rPr>
          <w:szCs w:val="24"/>
        </w:rPr>
        <w:t>;</w:t>
      </w:r>
      <w:r w:rsidR="006C2511" w:rsidRPr="00C649D2">
        <w:rPr>
          <w:bCs/>
          <w:szCs w:val="24"/>
        </w:rPr>
        <w:t xml:space="preserve"> </w:t>
      </w:r>
    </w:p>
    <w:p w14:paraId="707043E1" w14:textId="77777777" w:rsidR="001C6464" w:rsidRPr="001C6464" w:rsidRDefault="001C6464" w:rsidP="00282983">
      <w:pPr>
        <w:pStyle w:val="Akapitzlist"/>
        <w:numPr>
          <w:ilvl w:val="1"/>
          <w:numId w:val="5"/>
        </w:numPr>
        <w:spacing w:line="283" w:lineRule="auto"/>
        <w:ind w:left="924" w:hanging="357"/>
        <w:jc w:val="both"/>
        <w:rPr>
          <w:szCs w:val="24"/>
        </w:rPr>
      </w:pPr>
      <w:r>
        <w:rPr>
          <w:bCs/>
          <w:szCs w:val="24"/>
        </w:rPr>
        <w:t>w zakresie p</w:t>
      </w:r>
      <w:r w:rsidRPr="001C6464">
        <w:rPr>
          <w:bCs/>
          <w:szCs w:val="24"/>
        </w:rPr>
        <w:t>rzeszukiwani</w:t>
      </w:r>
      <w:r>
        <w:rPr>
          <w:bCs/>
          <w:szCs w:val="24"/>
        </w:rPr>
        <w:t>a</w:t>
      </w:r>
      <w:r w:rsidRPr="001C6464">
        <w:rPr>
          <w:bCs/>
          <w:szCs w:val="24"/>
        </w:rPr>
        <w:t>, gromadzeni</w:t>
      </w:r>
      <w:r>
        <w:rPr>
          <w:bCs/>
          <w:szCs w:val="24"/>
        </w:rPr>
        <w:t>a</w:t>
      </w:r>
      <w:r w:rsidRPr="001C6464">
        <w:rPr>
          <w:bCs/>
          <w:szCs w:val="24"/>
        </w:rPr>
        <w:t xml:space="preserve"> i analiz</w:t>
      </w:r>
      <w:r>
        <w:rPr>
          <w:bCs/>
          <w:szCs w:val="24"/>
        </w:rPr>
        <w:t>y</w:t>
      </w:r>
      <w:r w:rsidRPr="001C6464">
        <w:rPr>
          <w:bCs/>
          <w:szCs w:val="24"/>
        </w:rPr>
        <w:t xml:space="preserve"> danych</w:t>
      </w:r>
      <w:r>
        <w:rPr>
          <w:bCs/>
          <w:szCs w:val="24"/>
        </w:rPr>
        <w:t>:</w:t>
      </w:r>
    </w:p>
    <w:p w14:paraId="1DE8FE4F" w14:textId="7F599C0A" w:rsidR="001C6464" w:rsidRDefault="001C6464" w:rsidP="00282983">
      <w:pPr>
        <w:pStyle w:val="Akapitzlist"/>
        <w:spacing w:line="283" w:lineRule="auto"/>
        <w:ind w:left="924"/>
        <w:jc w:val="both"/>
        <w:rPr>
          <w:szCs w:val="24"/>
        </w:rPr>
      </w:pPr>
      <w:r>
        <w:rPr>
          <w:bCs/>
          <w:szCs w:val="24"/>
        </w:rPr>
        <w:t>- umożliwi</w:t>
      </w:r>
      <w:r w:rsidR="00A066A8">
        <w:rPr>
          <w:bCs/>
          <w:szCs w:val="24"/>
        </w:rPr>
        <w:t>enie</w:t>
      </w:r>
      <w:r>
        <w:rPr>
          <w:bCs/>
          <w:szCs w:val="24"/>
        </w:rPr>
        <w:t xml:space="preserve"> </w:t>
      </w:r>
      <w:r w:rsidRPr="0099460F">
        <w:rPr>
          <w:szCs w:val="24"/>
        </w:rPr>
        <w:t>automatyzacj</w:t>
      </w:r>
      <w:r w:rsidR="00A066A8">
        <w:rPr>
          <w:szCs w:val="24"/>
        </w:rPr>
        <w:t>i</w:t>
      </w:r>
      <w:r w:rsidRPr="0099460F">
        <w:rPr>
          <w:szCs w:val="24"/>
        </w:rPr>
        <w:t xml:space="preserve"> poszukiwa</w:t>
      </w:r>
      <w:r>
        <w:rPr>
          <w:szCs w:val="24"/>
        </w:rPr>
        <w:t>ń</w:t>
      </w:r>
      <w:r w:rsidRPr="0099460F">
        <w:rPr>
          <w:szCs w:val="24"/>
        </w:rPr>
        <w:t xml:space="preserve"> i analizy danych</w:t>
      </w:r>
      <w:r>
        <w:rPr>
          <w:szCs w:val="24"/>
        </w:rPr>
        <w:t>,</w:t>
      </w:r>
    </w:p>
    <w:p w14:paraId="0E70E203" w14:textId="77777777" w:rsidR="001C6464" w:rsidRPr="00C649D2" w:rsidRDefault="001C6464" w:rsidP="00282983">
      <w:pPr>
        <w:pStyle w:val="Akapitzlist"/>
        <w:spacing w:line="283" w:lineRule="auto"/>
        <w:ind w:left="924"/>
        <w:jc w:val="both"/>
        <w:rPr>
          <w:szCs w:val="24"/>
        </w:rPr>
      </w:pPr>
      <w:r>
        <w:rPr>
          <w:szCs w:val="24"/>
        </w:rPr>
        <w:t xml:space="preserve">- </w:t>
      </w:r>
      <w:r w:rsidRPr="0099460F">
        <w:rPr>
          <w:szCs w:val="24"/>
        </w:rPr>
        <w:t>wbudowane moduły umożliwiające sortowanie danych, stosowanie filtrów, zapytań, słów kluczowych, analizę systemu w tym rejestru</w:t>
      </w:r>
      <w:r>
        <w:rPr>
          <w:szCs w:val="24"/>
        </w:rPr>
        <w:t>;</w:t>
      </w:r>
    </w:p>
    <w:p w14:paraId="1B9B413E" w14:textId="77777777" w:rsidR="001C6464" w:rsidRPr="001C6464" w:rsidRDefault="001C6464" w:rsidP="00282983">
      <w:pPr>
        <w:pStyle w:val="Akapitzlist"/>
        <w:numPr>
          <w:ilvl w:val="1"/>
          <w:numId w:val="5"/>
        </w:numPr>
        <w:spacing w:before="100" w:beforeAutospacing="1" w:after="100" w:afterAutospacing="1" w:line="283" w:lineRule="auto"/>
        <w:ind w:left="924" w:hanging="357"/>
        <w:jc w:val="both"/>
        <w:rPr>
          <w:color w:val="52143A"/>
          <w:szCs w:val="24"/>
        </w:rPr>
      </w:pPr>
      <w:r w:rsidRPr="001C6464">
        <w:rPr>
          <w:bCs/>
          <w:szCs w:val="24"/>
        </w:rPr>
        <w:t>w zakresie przeszukiwania poczty i Internetu</w:t>
      </w:r>
      <w:r w:rsidRPr="0099460F">
        <w:rPr>
          <w:szCs w:val="24"/>
        </w:rPr>
        <w:t>:</w:t>
      </w:r>
    </w:p>
    <w:p w14:paraId="2E22AB2F" w14:textId="77777777" w:rsidR="001C6464" w:rsidRDefault="001C6464" w:rsidP="00282983">
      <w:pPr>
        <w:pStyle w:val="Akapitzlist"/>
        <w:spacing w:before="100" w:beforeAutospacing="1" w:after="100" w:afterAutospacing="1" w:line="283" w:lineRule="auto"/>
        <w:ind w:left="924"/>
        <w:jc w:val="both"/>
        <w:rPr>
          <w:szCs w:val="24"/>
        </w:rPr>
      </w:pPr>
      <w:r w:rsidRPr="001C6464">
        <w:rPr>
          <w:bCs/>
          <w:szCs w:val="24"/>
        </w:rPr>
        <w:t xml:space="preserve">- </w:t>
      </w:r>
      <w:r w:rsidRPr="0099460F">
        <w:rPr>
          <w:szCs w:val="24"/>
        </w:rPr>
        <w:t>zintegrowane narzędzia służące analizie poczty elektronicznej (</w:t>
      </w:r>
      <w:r>
        <w:rPr>
          <w:szCs w:val="24"/>
        </w:rPr>
        <w:t xml:space="preserve">m.in. </w:t>
      </w:r>
      <w:r w:rsidRPr="0099460F">
        <w:rPr>
          <w:szCs w:val="24"/>
        </w:rPr>
        <w:t>MS Outlook, Hotmail, Yahoo)</w:t>
      </w:r>
      <w:r>
        <w:rPr>
          <w:szCs w:val="24"/>
        </w:rPr>
        <w:t>,</w:t>
      </w:r>
      <w:r w:rsidRPr="0099460F">
        <w:rPr>
          <w:szCs w:val="24"/>
        </w:rPr>
        <w:t xml:space="preserve"> </w:t>
      </w:r>
    </w:p>
    <w:p w14:paraId="030E04BE" w14:textId="77777777" w:rsidR="001C6464" w:rsidRPr="0099460F" w:rsidRDefault="001C6464" w:rsidP="00282983">
      <w:pPr>
        <w:pStyle w:val="Akapitzlist"/>
        <w:spacing w:before="100" w:beforeAutospacing="1" w:after="100" w:afterAutospacing="1" w:line="283" w:lineRule="auto"/>
        <w:ind w:left="924"/>
        <w:jc w:val="both"/>
        <w:rPr>
          <w:color w:val="52143A"/>
          <w:szCs w:val="24"/>
        </w:rPr>
      </w:pPr>
      <w:r>
        <w:rPr>
          <w:szCs w:val="24"/>
        </w:rPr>
        <w:t xml:space="preserve">- </w:t>
      </w:r>
      <w:r w:rsidRPr="0099460F">
        <w:rPr>
          <w:szCs w:val="24"/>
        </w:rPr>
        <w:t>zintegrowane narzędzia służące analizie historii internetowej i zawartości plików tymczasowych (</w:t>
      </w:r>
      <w:r>
        <w:rPr>
          <w:szCs w:val="24"/>
        </w:rPr>
        <w:t>w tym</w:t>
      </w:r>
      <w:r w:rsidRPr="0099460F">
        <w:rPr>
          <w:szCs w:val="24"/>
        </w:rPr>
        <w:t xml:space="preserve"> usuniętych) </w:t>
      </w:r>
      <w:r>
        <w:rPr>
          <w:szCs w:val="24"/>
        </w:rPr>
        <w:t>p</w:t>
      </w:r>
      <w:r w:rsidRPr="0099460F">
        <w:rPr>
          <w:szCs w:val="24"/>
        </w:rPr>
        <w:t>rzeglądarek internetowych (np. IE, Mozilla, Opera, Safari)</w:t>
      </w:r>
      <w:r>
        <w:rPr>
          <w:szCs w:val="24"/>
        </w:rPr>
        <w:t>;</w:t>
      </w:r>
    </w:p>
    <w:p w14:paraId="4BD89842" w14:textId="77777777" w:rsidR="001C6464" w:rsidRDefault="001C6464" w:rsidP="00282983">
      <w:pPr>
        <w:pStyle w:val="Akapitzlist"/>
        <w:numPr>
          <w:ilvl w:val="1"/>
          <w:numId w:val="5"/>
        </w:numPr>
        <w:spacing w:line="283" w:lineRule="auto"/>
        <w:ind w:left="924" w:hanging="357"/>
        <w:jc w:val="both"/>
        <w:rPr>
          <w:szCs w:val="24"/>
        </w:rPr>
      </w:pPr>
      <w:r>
        <w:rPr>
          <w:bCs/>
          <w:szCs w:val="24"/>
        </w:rPr>
        <w:t>b</w:t>
      </w:r>
      <w:r w:rsidRPr="001C6464">
        <w:rPr>
          <w:bCs/>
          <w:szCs w:val="24"/>
        </w:rPr>
        <w:t>łyskawiczne przeglądanie zdjęć</w:t>
      </w:r>
      <w:r>
        <w:rPr>
          <w:bCs/>
          <w:szCs w:val="24"/>
        </w:rPr>
        <w:t xml:space="preserve"> - a</w:t>
      </w:r>
      <w:r w:rsidRPr="0099460F">
        <w:rPr>
          <w:szCs w:val="24"/>
        </w:rPr>
        <w:t>lgorytm otwierania obrazów ART, BMP, GIF, JPG, PNG i TIFF</w:t>
      </w:r>
      <w:r>
        <w:rPr>
          <w:szCs w:val="24"/>
        </w:rPr>
        <w:t>;</w:t>
      </w:r>
    </w:p>
    <w:p w14:paraId="4F55EE66" w14:textId="77777777" w:rsidR="001C6464" w:rsidRDefault="007420C5" w:rsidP="00282983">
      <w:pPr>
        <w:pStyle w:val="Akapitzlist"/>
        <w:numPr>
          <w:ilvl w:val="1"/>
          <w:numId w:val="5"/>
        </w:numPr>
        <w:spacing w:line="283" w:lineRule="auto"/>
        <w:ind w:left="924" w:hanging="357"/>
        <w:jc w:val="both"/>
        <w:rPr>
          <w:szCs w:val="24"/>
        </w:rPr>
      </w:pPr>
      <w:r>
        <w:rPr>
          <w:bCs/>
          <w:szCs w:val="24"/>
        </w:rPr>
        <w:t>z</w:t>
      </w:r>
      <w:r w:rsidR="001C6464" w:rsidRPr="001C6464">
        <w:rPr>
          <w:bCs/>
          <w:szCs w:val="24"/>
        </w:rPr>
        <w:t>aawansowana obsługa RAID</w:t>
      </w:r>
      <w:r>
        <w:rPr>
          <w:bCs/>
          <w:szCs w:val="24"/>
        </w:rPr>
        <w:t xml:space="preserve"> - a</w:t>
      </w:r>
      <w:r w:rsidR="001C6464" w:rsidRPr="0099460F">
        <w:rPr>
          <w:szCs w:val="24"/>
        </w:rPr>
        <w:t>utomatyczne wykrywanie i wsparcie software’owych i sprzętowych konfiguracji macierzy bez ograniczenia co do ilości i pojemności dysków</w:t>
      </w:r>
      <w:r>
        <w:rPr>
          <w:szCs w:val="24"/>
        </w:rPr>
        <w:t>;</w:t>
      </w:r>
    </w:p>
    <w:p w14:paraId="2EA7A868" w14:textId="77777777" w:rsidR="007420C5" w:rsidRDefault="007420C5" w:rsidP="00282983">
      <w:pPr>
        <w:pStyle w:val="Akapitzlist"/>
        <w:numPr>
          <w:ilvl w:val="1"/>
          <w:numId w:val="5"/>
        </w:numPr>
        <w:spacing w:line="283" w:lineRule="auto"/>
        <w:ind w:left="924" w:hanging="357"/>
        <w:jc w:val="both"/>
        <w:rPr>
          <w:szCs w:val="24"/>
        </w:rPr>
      </w:pPr>
      <w:r>
        <w:rPr>
          <w:szCs w:val="24"/>
        </w:rPr>
        <w:t>rozpoznawanie następujących systemów szyfrujących:</w:t>
      </w:r>
    </w:p>
    <w:p w14:paraId="70F46017" w14:textId="77777777" w:rsidR="007420C5" w:rsidRDefault="007420C5" w:rsidP="00282983">
      <w:pPr>
        <w:spacing w:line="283" w:lineRule="auto"/>
        <w:ind w:left="720" w:firstLine="204"/>
        <w:rPr>
          <w:szCs w:val="24"/>
        </w:rPr>
      </w:pPr>
      <w:r>
        <w:rPr>
          <w:szCs w:val="24"/>
        </w:rPr>
        <w:t xml:space="preserve">- </w:t>
      </w:r>
      <w:r w:rsidRPr="0099460F">
        <w:rPr>
          <w:szCs w:val="24"/>
        </w:rPr>
        <w:t>Microsoft BitLocker</w:t>
      </w:r>
    </w:p>
    <w:p w14:paraId="6A17490A" w14:textId="77777777" w:rsidR="007420C5" w:rsidRPr="0099460F" w:rsidRDefault="007420C5" w:rsidP="00282983">
      <w:pPr>
        <w:spacing w:line="283" w:lineRule="auto"/>
        <w:ind w:left="720" w:firstLine="204"/>
        <w:rPr>
          <w:szCs w:val="24"/>
        </w:rPr>
      </w:pPr>
      <w:r>
        <w:rPr>
          <w:szCs w:val="24"/>
        </w:rPr>
        <w:t xml:space="preserve">- </w:t>
      </w:r>
      <w:proofErr w:type="spellStart"/>
      <w:r w:rsidRPr="0099460F">
        <w:rPr>
          <w:szCs w:val="24"/>
        </w:rPr>
        <w:t>GuardianEdge</w:t>
      </w:r>
      <w:proofErr w:type="spellEnd"/>
      <w:r w:rsidRPr="0099460F">
        <w:rPr>
          <w:szCs w:val="24"/>
        </w:rPr>
        <w:t xml:space="preserve"> </w:t>
      </w:r>
      <w:proofErr w:type="spellStart"/>
      <w:r w:rsidRPr="0099460F">
        <w:rPr>
          <w:szCs w:val="24"/>
        </w:rPr>
        <w:t>Encryption</w:t>
      </w:r>
      <w:proofErr w:type="spellEnd"/>
      <w:r w:rsidRPr="0099460F">
        <w:rPr>
          <w:szCs w:val="24"/>
        </w:rPr>
        <w:t xml:space="preserve"> Plus/</w:t>
      </w:r>
      <w:proofErr w:type="spellStart"/>
      <w:r w:rsidRPr="0099460F">
        <w:rPr>
          <w:szCs w:val="24"/>
        </w:rPr>
        <w:t>Encryption</w:t>
      </w:r>
      <w:proofErr w:type="spellEnd"/>
      <w:r w:rsidRPr="0099460F">
        <w:rPr>
          <w:szCs w:val="24"/>
        </w:rPr>
        <w:t xml:space="preserve"> </w:t>
      </w:r>
      <w:proofErr w:type="spellStart"/>
      <w:r w:rsidRPr="0099460F">
        <w:rPr>
          <w:szCs w:val="24"/>
        </w:rPr>
        <w:t>Anywhere</w:t>
      </w:r>
      <w:proofErr w:type="spellEnd"/>
      <w:r w:rsidRPr="0099460F">
        <w:rPr>
          <w:szCs w:val="24"/>
        </w:rPr>
        <w:t xml:space="preserve">/Hard Disk </w:t>
      </w:r>
      <w:proofErr w:type="spellStart"/>
      <w:r w:rsidRPr="0099460F">
        <w:rPr>
          <w:szCs w:val="24"/>
        </w:rPr>
        <w:t>Encryption</w:t>
      </w:r>
      <w:proofErr w:type="spellEnd"/>
    </w:p>
    <w:p w14:paraId="1A59FA0C" w14:textId="77777777" w:rsidR="007420C5" w:rsidRDefault="007420C5" w:rsidP="00282983">
      <w:pPr>
        <w:spacing w:line="283" w:lineRule="auto"/>
        <w:ind w:left="720" w:firstLine="204"/>
        <w:rPr>
          <w:szCs w:val="24"/>
        </w:rPr>
      </w:pPr>
      <w:r>
        <w:rPr>
          <w:szCs w:val="24"/>
        </w:rPr>
        <w:t xml:space="preserve">- </w:t>
      </w:r>
      <w:proofErr w:type="spellStart"/>
      <w:r w:rsidRPr="0099460F">
        <w:rPr>
          <w:szCs w:val="24"/>
        </w:rPr>
        <w:t>Utimaco</w:t>
      </w:r>
      <w:proofErr w:type="spellEnd"/>
      <w:r w:rsidRPr="0099460F">
        <w:rPr>
          <w:szCs w:val="24"/>
        </w:rPr>
        <w:t xml:space="preserve"> </w:t>
      </w:r>
      <w:proofErr w:type="spellStart"/>
      <w:r w:rsidRPr="0099460F">
        <w:rPr>
          <w:szCs w:val="24"/>
        </w:rPr>
        <w:t>SafeGuard</w:t>
      </w:r>
      <w:proofErr w:type="spellEnd"/>
      <w:r w:rsidRPr="0099460F">
        <w:rPr>
          <w:szCs w:val="24"/>
        </w:rPr>
        <w:t xml:space="preserve"> </w:t>
      </w:r>
      <w:proofErr w:type="spellStart"/>
      <w:r w:rsidRPr="0099460F">
        <w:rPr>
          <w:szCs w:val="24"/>
        </w:rPr>
        <w:t>Easy</w:t>
      </w:r>
      <w:proofErr w:type="spellEnd"/>
    </w:p>
    <w:p w14:paraId="08DA6A0A" w14:textId="77777777" w:rsidR="007420C5" w:rsidRDefault="007420C5" w:rsidP="00282983">
      <w:pPr>
        <w:spacing w:line="283" w:lineRule="auto"/>
        <w:ind w:left="720" w:firstLine="204"/>
        <w:rPr>
          <w:szCs w:val="24"/>
        </w:rPr>
      </w:pPr>
      <w:r>
        <w:rPr>
          <w:szCs w:val="24"/>
        </w:rPr>
        <w:t xml:space="preserve">- </w:t>
      </w:r>
      <w:proofErr w:type="spellStart"/>
      <w:r w:rsidRPr="0099460F">
        <w:rPr>
          <w:szCs w:val="24"/>
        </w:rPr>
        <w:t>McAfee</w:t>
      </w:r>
      <w:proofErr w:type="spellEnd"/>
      <w:r w:rsidRPr="0099460F">
        <w:rPr>
          <w:szCs w:val="24"/>
        </w:rPr>
        <w:t xml:space="preserve"> </w:t>
      </w:r>
      <w:proofErr w:type="spellStart"/>
      <w:r w:rsidRPr="0099460F">
        <w:rPr>
          <w:szCs w:val="24"/>
        </w:rPr>
        <w:t>SafeBoot</w:t>
      </w:r>
      <w:proofErr w:type="spellEnd"/>
    </w:p>
    <w:p w14:paraId="3E22C6A4" w14:textId="77777777" w:rsidR="007420C5" w:rsidRPr="0099460F" w:rsidRDefault="007420C5" w:rsidP="00282983">
      <w:pPr>
        <w:spacing w:line="283" w:lineRule="auto"/>
        <w:ind w:left="720" w:firstLine="204"/>
        <w:rPr>
          <w:szCs w:val="24"/>
        </w:rPr>
      </w:pPr>
      <w:r>
        <w:rPr>
          <w:szCs w:val="24"/>
        </w:rPr>
        <w:t xml:space="preserve">- </w:t>
      </w:r>
      <w:proofErr w:type="spellStart"/>
      <w:r w:rsidRPr="0099460F">
        <w:rPr>
          <w:szCs w:val="24"/>
        </w:rPr>
        <w:t>WinMagic</w:t>
      </w:r>
      <w:proofErr w:type="spellEnd"/>
      <w:r w:rsidRPr="0099460F">
        <w:rPr>
          <w:szCs w:val="24"/>
        </w:rPr>
        <w:t xml:space="preserve"> </w:t>
      </w:r>
      <w:proofErr w:type="spellStart"/>
      <w:r w:rsidRPr="0099460F">
        <w:rPr>
          <w:szCs w:val="24"/>
        </w:rPr>
        <w:t>SecureDoc</w:t>
      </w:r>
      <w:proofErr w:type="spellEnd"/>
      <w:r w:rsidRPr="0099460F">
        <w:rPr>
          <w:szCs w:val="24"/>
        </w:rPr>
        <w:t xml:space="preserve"> Full Disk </w:t>
      </w:r>
      <w:proofErr w:type="spellStart"/>
      <w:r w:rsidRPr="0099460F">
        <w:rPr>
          <w:szCs w:val="24"/>
        </w:rPr>
        <w:t>Encryption</w:t>
      </w:r>
      <w:proofErr w:type="spellEnd"/>
    </w:p>
    <w:p w14:paraId="572B6695" w14:textId="77777777" w:rsidR="007420C5" w:rsidRPr="0099460F" w:rsidRDefault="007420C5" w:rsidP="00282983">
      <w:pPr>
        <w:spacing w:line="283" w:lineRule="auto"/>
        <w:ind w:left="720" w:firstLine="204"/>
        <w:rPr>
          <w:szCs w:val="24"/>
        </w:rPr>
      </w:pPr>
      <w:r>
        <w:rPr>
          <w:szCs w:val="24"/>
        </w:rPr>
        <w:t xml:space="preserve">- </w:t>
      </w:r>
      <w:r w:rsidRPr="0099460F">
        <w:rPr>
          <w:szCs w:val="24"/>
        </w:rPr>
        <w:t xml:space="preserve">PGP </w:t>
      </w:r>
      <w:proofErr w:type="spellStart"/>
      <w:r w:rsidRPr="0099460F">
        <w:rPr>
          <w:szCs w:val="24"/>
        </w:rPr>
        <w:t>Whole</w:t>
      </w:r>
      <w:proofErr w:type="spellEnd"/>
      <w:r w:rsidRPr="0099460F">
        <w:rPr>
          <w:szCs w:val="24"/>
        </w:rPr>
        <w:t xml:space="preserve"> Disk </w:t>
      </w:r>
      <w:proofErr w:type="spellStart"/>
      <w:r w:rsidRPr="0099460F">
        <w:rPr>
          <w:szCs w:val="24"/>
        </w:rPr>
        <w:t>Encryption</w:t>
      </w:r>
      <w:proofErr w:type="spellEnd"/>
    </w:p>
    <w:p w14:paraId="370B3646" w14:textId="77777777" w:rsidR="007420C5" w:rsidRPr="0099460F" w:rsidRDefault="007420C5" w:rsidP="00282983">
      <w:pPr>
        <w:spacing w:line="283" w:lineRule="auto"/>
        <w:ind w:left="720" w:firstLine="204"/>
        <w:rPr>
          <w:szCs w:val="24"/>
        </w:rPr>
      </w:pPr>
      <w:r>
        <w:rPr>
          <w:szCs w:val="24"/>
        </w:rPr>
        <w:t xml:space="preserve">- </w:t>
      </w:r>
      <w:r w:rsidRPr="0099460F">
        <w:rPr>
          <w:szCs w:val="24"/>
        </w:rPr>
        <w:t xml:space="preserve">Checkpoint Full Disk </w:t>
      </w:r>
      <w:proofErr w:type="spellStart"/>
      <w:r w:rsidRPr="0099460F">
        <w:rPr>
          <w:szCs w:val="24"/>
        </w:rPr>
        <w:t>Encryption</w:t>
      </w:r>
      <w:proofErr w:type="spellEnd"/>
    </w:p>
    <w:p w14:paraId="442DF498" w14:textId="77777777" w:rsidR="007420C5" w:rsidRPr="0099460F" w:rsidRDefault="007420C5" w:rsidP="00282983">
      <w:pPr>
        <w:spacing w:line="283" w:lineRule="auto"/>
        <w:ind w:left="720" w:firstLine="204"/>
        <w:rPr>
          <w:szCs w:val="24"/>
        </w:rPr>
      </w:pPr>
      <w:r>
        <w:rPr>
          <w:szCs w:val="24"/>
        </w:rPr>
        <w:t xml:space="preserve">- </w:t>
      </w:r>
      <w:r w:rsidRPr="0099460F">
        <w:rPr>
          <w:szCs w:val="24"/>
        </w:rPr>
        <w:t xml:space="preserve">Dell Data </w:t>
      </w:r>
      <w:proofErr w:type="spellStart"/>
      <w:r w:rsidRPr="0099460F">
        <w:rPr>
          <w:szCs w:val="24"/>
        </w:rPr>
        <w:t>Protection</w:t>
      </w:r>
      <w:proofErr w:type="spellEnd"/>
      <w:r w:rsidRPr="0099460F">
        <w:rPr>
          <w:szCs w:val="24"/>
        </w:rPr>
        <w:t xml:space="preserve"> 8.17 and Symantec™ PGP v10.3</w:t>
      </w:r>
    </w:p>
    <w:p w14:paraId="320D4AE7" w14:textId="77777777" w:rsidR="006C2511" w:rsidRDefault="006C2511" w:rsidP="00282983">
      <w:pPr>
        <w:pStyle w:val="Akapitzlist"/>
        <w:numPr>
          <w:ilvl w:val="1"/>
          <w:numId w:val="5"/>
        </w:numPr>
        <w:spacing w:line="283" w:lineRule="auto"/>
        <w:ind w:left="924" w:hanging="357"/>
        <w:jc w:val="both"/>
        <w:rPr>
          <w:szCs w:val="24"/>
        </w:rPr>
      </w:pPr>
      <w:r w:rsidRPr="00C649D2">
        <w:rPr>
          <w:szCs w:val="24"/>
        </w:rPr>
        <w:t xml:space="preserve">pozostałe funkcje </w:t>
      </w:r>
      <w:r>
        <w:t>oprogramowania</w:t>
      </w:r>
      <w:r w:rsidRPr="00C649D2">
        <w:rPr>
          <w:szCs w:val="24"/>
        </w:rPr>
        <w:t>:</w:t>
      </w:r>
    </w:p>
    <w:p w14:paraId="42FF5809" w14:textId="77777777" w:rsidR="007420C5" w:rsidRDefault="007420C5" w:rsidP="00282983">
      <w:pPr>
        <w:pStyle w:val="Akapitzlist"/>
        <w:spacing w:line="283" w:lineRule="auto"/>
        <w:ind w:left="924"/>
        <w:jc w:val="both"/>
        <w:rPr>
          <w:szCs w:val="24"/>
        </w:rPr>
      </w:pPr>
      <w:r>
        <w:rPr>
          <w:szCs w:val="24"/>
        </w:rPr>
        <w:t>- m</w:t>
      </w:r>
      <w:r w:rsidRPr="0099460F">
        <w:rPr>
          <w:szCs w:val="24"/>
        </w:rPr>
        <w:t>ożliwość tworzenia wewnętrznych skryptów pozwalających na automatyzację wielu czasochłonnych czynności i połączenie produktu z innymi narzędziami</w:t>
      </w:r>
      <w:r>
        <w:rPr>
          <w:szCs w:val="24"/>
        </w:rPr>
        <w:t>,</w:t>
      </w:r>
    </w:p>
    <w:p w14:paraId="58E11C1F" w14:textId="3BC22BCE" w:rsidR="007420C5" w:rsidRDefault="00A066A8" w:rsidP="00282983">
      <w:pPr>
        <w:pStyle w:val="Akapitzlist"/>
        <w:spacing w:line="283" w:lineRule="auto"/>
        <w:ind w:left="924"/>
        <w:jc w:val="both"/>
        <w:rPr>
          <w:szCs w:val="24"/>
        </w:rPr>
      </w:pPr>
      <w:r>
        <w:rPr>
          <w:szCs w:val="24"/>
        </w:rPr>
        <w:t xml:space="preserve">- </w:t>
      </w:r>
      <w:r w:rsidR="007420C5">
        <w:rPr>
          <w:szCs w:val="24"/>
        </w:rPr>
        <w:t>o</w:t>
      </w:r>
      <w:r w:rsidR="007420C5" w:rsidRPr="0099460F">
        <w:rPr>
          <w:szCs w:val="24"/>
        </w:rPr>
        <w:t>bsługa formatu kopii binarnej Ex01 oraz kopii logicznej Lx01</w:t>
      </w:r>
      <w:r w:rsidR="007420C5">
        <w:rPr>
          <w:szCs w:val="24"/>
        </w:rPr>
        <w:t>,</w:t>
      </w:r>
    </w:p>
    <w:p w14:paraId="4F00BCB5" w14:textId="1D2B59F7" w:rsidR="007420C5" w:rsidRDefault="00A066A8" w:rsidP="00282983">
      <w:pPr>
        <w:pStyle w:val="Akapitzlist"/>
        <w:spacing w:line="283" w:lineRule="auto"/>
        <w:ind w:left="924"/>
        <w:jc w:val="both"/>
        <w:rPr>
          <w:szCs w:val="24"/>
        </w:rPr>
      </w:pPr>
      <w:r>
        <w:rPr>
          <w:szCs w:val="24"/>
        </w:rPr>
        <w:lastRenderedPageBreak/>
        <w:t xml:space="preserve">- </w:t>
      </w:r>
      <w:r w:rsidR="007420C5">
        <w:rPr>
          <w:szCs w:val="24"/>
        </w:rPr>
        <w:t>m</w:t>
      </w:r>
      <w:r w:rsidR="007420C5" w:rsidRPr="0099460F">
        <w:rPr>
          <w:szCs w:val="24"/>
        </w:rPr>
        <w:t>echanizm wyszukiwania słów kluczowych umożliwiający równoległe poszukiwanie wystąpień na wielu nośnikach równocześnie</w:t>
      </w:r>
      <w:r w:rsidR="007420C5">
        <w:rPr>
          <w:szCs w:val="24"/>
        </w:rPr>
        <w:t>,</w:t>
      </w:r>
    </w:p>
    <w:p w14:paraId="6A5457B9" w14:textId="77777777" w:rsidR="007420C5" w:rsidRDefault="007420C5" w:rsidP="00282983">
      <w:pPr>
        <w:pStyle w:val="Akapitzlist"/>
        <w:spacing w:line="283" w:lineRule="auto"/>
        <w:ind w:left="924"/>
        <w:jc w:val="both"/>
        <w:rPr>
          <w:szCs w:val="24"/>
        </w:rPr>
      </w:pPr>
      <w:r>
        <w:rPr>
          <w:szCs w:val="24"/>
        </w:rPr>
        <w:t>- o</w:t>
      </w:r>
      <w:r w:rsidRPr="0099460F">
        <w:rPr>
          <w:szCs w:val="24"/>
        </w:rPr>
        <w:t>bsługa języka symboli wieloznacznych, tzw. GREP pozwalający na określanie zakresów słów</w:t>
      </w:r>
      <w:r>
        <w:rPr>
          <w:szCs w:val="24"/>
        </w:rPr>
        <w:t>,</w:t>
      </w:r>
    </w:p>
    <w:p w14:paraId="40B64A98" w14:textId="5304CDB9" w:rsidR="007420C5" w:rsidRDefault="007420C5" w:rsidP="00282983">
      <w:pPr>
        <w:pStyle w:val="Akapitzlist"/>
        <w:spacing w:line="283" w:lineRule="auto"/>
        <w:ind w:left="924"/>
        <w:jc w:val="both"/>
        <w:rPr>
          <w:szCs w:val="24"/>
        </w:rPr>
      </w:pPr>
      <w:r>
        <w:rPr>
          <w:szCs w:val="24"/>
        </w:rPr>
        <w:t>- m</w:t>
      </w:r>
      <w:r w:rsidRPr="0099460F">
        <w:rPr>
          <w:szCs w:val="24"/>
        </w:rPr>
        <w:t>ożliwość generowania raportów zawierających czytelne informacje o przetwarzanych danych, nośnikach, strukturze, plikach i obrazach. Każdy znaleziony dowód może być w prosty sposób dołączony do raportu</w:t>
      </w:r>
      <w:r>
        <w:rPr>
          <w:szCs w:val="24"/>
        </w:rPr>
        <w:t>,</w:t>
      </w:r>
      <w:r w:rsidRPr="0099460F">
        <w:rPr>
          <w:szCs w:val="24"/>
        </w:rPr>
        <w:t xml:space="preserve"> a wszystkie wyniki mogą być wyeksportowane do plików w formacie HTML lub RTF.</w:t>
      </w:r>
    </w:p>
    <w:p w14:paraId="59B9A208" w14:textId="1556772A" w:rsidR="00C06EF1" w:rsidRPr="001B27AB" w:rsidRDefault="00DF1770" w:rsidP="00C06EF1">
      <w:pPr>
        <w:spacing w:before="120" w:line="360" w:lineRule="auto"/>
        <w:ind w:left="284" w:hanging="284"/>
        <w:contextualSpacing/>
        <w:jc w:val="both"/>
        <w:rPr>
          <w:szCs w:val="24"/>
        </w:rPr>
      </w:pPr>
      <w:r>
        <w:rPr>
          <w:szCs w:val="24"/>
        </w:rPr>
        <w:t xml:space="preserve">3. </w:t>
      </w:r>
      <w:r w:rsidR="00C06EF1">
        <w:t>Za</w:t>
      </w:r>
      <w:r w:rsidR="00C06EF1" w:rsidRPr="00E90223">
        <w:rPr>
          <w:szCs w:val="24"/>
        </w:rPr>
        <w:t xml:space="preserve">mawiający </w:t>
      </w:r>
      <w:r w:rsidR="00C06EF1">
        <w:rPr>
          <w:szCs w:val="24"/>
        </w:rPr>
        <w:t xml:space="preserve">wymaga </w:t>
      </w:r>
      <w:r w:rsidR="00C06EF1" w:rsidRPr="001B27AB">
        <w:rPr>
          <w:szCs w:val="24"/>
        </w:rPr>
        <w:t>dostarczenia 1 szt</w:t>
      </w:r>
      <w:r w:rsidR="00C06EF1">
        <w:rPr>
          <w:szCs w:val="24"/>
        </w:rPr>
        <w:t>uki</w:t>
      </w:r>
      <w:r w:rsidR="00C06EF1" w:rsidRPr="001B27AB">
        <w:rPr>
          <w:szCs w:val="24"/>
        </w:rPr>
        <w:t xml:space="preserve"> licencji</w:t>
      </w:r>
      <w:r w:rsidR="00C06EF1">
        <w:rPr>
          <w:szCs w:val="24"/>
        </w:rPr>
        <w:t xml:space="preserve"> oprogramowania </w:t>
      </w:r>
      <w:proofErr w:type="spellStart"/>
      <w:r w:rsidR="00C06EF1">
        <w:rPr>
          <w:szCs w:val="24"/>
        </w:rPr>
        <w:t>EnCase</w:t>
      </w:r>
      <w:proofErr w:type="spellEnd"/>
      <w:r w:rsidR="00C06EF1">
        <w:rPr>
          <w:szCs w:val="24"/>
        </w:rPr>
        <w:t xml:space="preserve"> </w:t>
      </w:r>
      <w:proofErr w:type="spellStart"/>
      <w:r w:rsidR="00C06EF1">
        <w:rPr>
          <w:szCs w:val="24"/>
        </w:rPr>
        <w:t>Forensic</w:t>
      </w:r>
      <w:proofErr w:type="spellEnd"/>
      <w:r w:rsidR="00C06EF1" w:rsidRPr="001B27AB">
        <w:rPr>
          <w:szCs w:val="24"/>
        </w:rPr>
        <w:t>, dla któr</w:t>
      </w:r>
      <w:r w:rsidR="00C06EF1">
        <w:rPr>
          <w:szCs w:val="24"/>
        </w:rPr>
        <w:t>ej</w:t>
      </w:r>
      <w:r w:rsidR="00C06EF1" w:rsidRPr="001B27AB">
        <w:rPr>
          <w:szCs w:val="24"/>
        </w:rPr>
        <w:t xml:space="preserve"> okres subskrypcji wynosić będzie 24 miesiące i rozpocznie się od dnia dokonania odbioru przez Zamawiającego. </w:t>
      </w:r>
    </w:p>
    <w:p w14:paraId="2C5882C2" w14:textId="77777777" w:rsidR="006C2511" w:rsidRDefault="006C2511" w:rsidP="006C2511">
      <w:pPr>
        <w:pStyle w:val="Default"/>
        <w:rPr>
          <w:sz w:val="22"/>
          <w:szCs w:val="22"/>
        </w:rPr>
      </w:pPr>
    </w:p>
    <w:p w14:paraId="5A9D28A3" w14:textId="1B2CF646" w:rsidR="006C2511" w:rsidRPr="004F7917" w:rsidRDefault="006C2511" w:rsidP="006C2511">
      <w:pPr>
        <w:spacing w:line="259" w:lineRule="auto"/>
        <w:ind w:left="-5" w:hanging="10"/>
        <w:jc w:val="both"/>
        <w:rPr>
          <w:b/>
          <w:szCs w:val="24"/>
        </w:rPr>
      </w:pPr>
      <w:r w:rsidRPr="004F7917">
        <w:rPr>
          <w:b/>
          <w:szCs w:val="24"/>
        </w:rPr>
        <w:t xml:space="preserve">Rozdział II. Zakres i warunki świadczenia </w:t>
      </w:r>
      <w:r>
        <w:rPr>
          <w:b/>
          <w:szCs w:val="24"/>
        </w:rPr>
        <w:t>u</w:t>
      </w:r>
      <w:r w:rsidRPr="004F7917">
        <w:rPr>
          <w:b/>
          <w:szCs w:val="24"/>
        </w:rPr>
        <w:t xml:space="preserve">sługi </w:t>
      </w:r>
      <w:r w:rsidR="00A066A8">
        <w:rPr>
          <w:b/>
          <w:szCs w:val="24"/>
        </w:rPr>
        <w:t xml:space="preserve">gwarancyjnej </w:t>
      </w:r>
      <w:r w:rsidRPr="004F7917">
        <w:rPr>
          <w:b/>
          <w:szCs w:val="24"/>
        </w:rPr>
        <w:t xml:space="preserve">dla </w:t>
      </w:r>
      <w:r>
        <w:rPr>
          <w:b/>
          <w:szCs w:val="24"/>
        </w:rPr>
        <w:t>o</w:t>
      </w:r>
      <w:r w:rsidRPr="004F7917">
        <w:rPr>
          <w:b/>
          <w:szCs w:val="24"/>
        </w:rPr>
        <w:t>programowania</w:t>
      </w:r>
      <w:r>
        <w:rPr>
          <w:b/>
          <w:szCs w:val="24"/>
        </w:rPr>
        <w:t>.</w:t>
      </w:r>
      <w:r w:rsidRPr="004F7917">
        <w:rPr>
          <w:b/>
          <w:szCs w:val="24"/>
        </w:rPr>
        <w:t xml:space="preserve"> </w:t>
      </w:r>
    </w:p>
    <w:p w14:paraId="5A2CDF16" w14:textId="18F1919D" w:rsidR="006C2511" w:rsidRDefault="006C2511" w:rsidP="006C2511">
      <w:pPr>
        <w:spacing w:line="259" w:lineRule="auto"/>
        <w:ind w:left="-5" w:hanging="10"/>
        <w:rPr>
          <w:szCs w:val="24"/>
        </w:rPr>
      </w:pPr>
    </w:p>
    <w:p w14:paraId="43C9B4DD" w14:textId="78F278B3" w:rsidR="00DF1770" w:rsidRPr="00C06EF1" w:rsidRDefault="00DF1770" w:rsidP="00C06EF1">
      <w:pPr>
        <w:pStyle w:val="Tekstpodstawowy"/>
        <w:numPr>
          <w:ilvl w:val="0"/>
          <w:numId w:val="13"/>
        </w:numPr>
        <w:spacing w:before="41" w:line="276" w:lineRule="auto"/>
        <w:ind w:left="357" w:hanging="357"/>
        <w:jc w:val="both"/>
        <w:rPr>
          <w:rFonts w:ascii="Times New Roman" w:hAnsi="Times New Roman" w:cs="Times New Roman"/>
          <w:sz w:val="24"/>
          <w:szCs w:val="24"/>
        </w:rPr>
      </w:pPr>
      <w:r w:rsidRPr="00C06EF1">
        <w:rPr>
          <w:rFonts w:ascii="Times New Roman" w:hAnsi="Times New Roman" w:cs="Times New Roman"/>
          <w:sz w:val="24"/>
          <w:szCs w:val="24"/>
        </w:rPr>
        <w:t xml:space="preserve">Wykonawca jest zobowiązany do </w:t>
      </w:r>
      <w:r w:rsidRPr="00C06EF1">
        <w:rPr>
          <w:rFonts w:ascii="Times New Roman" w:hAnsi="Times New Roman" w:cs="Times New Roman"/>
          <w:sz w:val="24"/>
          <w:szCs w:val="24"/>
        </w:rPr>
        <w:t xml:space="preserve">świadczenia usługi gwarancyjnej </w:t>
      </w:r>
      <w:r w:rsidRPr="00C06EF1">
        <w:rPr>
          <w:rFonts w:ascii="Times New Roman" w:hAnsi="Times New Roman" w:cs="Times New Roman"/>
          <w:sz w:val="24"/>
          <w:szCs w:val="24"/>
        </w:rPr>
        <w:t>przez okres wskazany w Rozdziale I pkt 3, w szczególności w zakresie:</w:t>
      </w:r>
    </w:p>
    <w:p w14:paraId="6FC8C549" w14:textId="046EDB90" w:rsidR="008220AD" w:rsidRPr="00BF5457" w:rsidRDefault="008220AD" w:rsidP="008220AD">
      <w:pPr>
        <w:pStyle w:val="Default"/>
        <w:numPr>
          <w:ilvl w:val="1"/>
          <w:numId w:val="18"/>
        </w:numPr>
        <w:spacing w:before="120" w:line="360" w:lineRule="auto"/>
        <w:ind w:left="697" w:hanging="357"/>
        <w:jc w:val="both"/>
        <w:rPr>
          <w:rFonts w:ascii="Times New Roman" w:hAnsi="Times New Roman" w:cs="Times New Roman"/>
          <w:color w:val="auto"/>
        </w:rPr>
      </w:pPr>
      <w:r w:rsidRPr="00BF5457">
        <w:rPr>
          <w:rFonts w:ascii="Times New Roman" w:hAnsi="Times New Roman" w:cs="Times New Roman"/>
          <w:color w:val="auto"/>
        </w:rPr>
        <w:t>dostaw</w:t>
      </w:r>
      <w:r>
        <w:rPr>
          <w:rFonts w:ascii="Times New Roman" w:hAnsi="Times New Roman" w:cs="Times New Roman"/>
          <w:color w:val="auto"/>
        </w:rPr>
        <w:t>y</w:t>
      </w:r>
      <w:r w:rsidRPr="00BF5457">
        <w:rPr>
          <w:rFonts w:ascii="Times New Roman" w:hAnsi="Times New Roman" w:cs="Times New Roman"/>
          <w:color w:val="auto"/>
        </w:rPr>
        <w:t xml:space="preserve"> aktualizacji oprogramowania opublikowanego przez producenta (wszystkie nowe wersje oprogramowania, wszystkie poprawki, zmiany i korekty pomiędzy każdą nową wersją oprogramowania), </w:t>
      </w:r>
    </w:p>
    <w:p w14:paraId="044573DD" w14:textId="772BE392" w:rsidR="008220AD" w:rsidRPr="00BF5457" w:rsidRDefault="008220AD" w:rsidP="008220AD">
      <w:pPr>
        <w:pStyle w:val="Default"/>
        <w:numPr>
          <w:ilvl w:val="1"/>
          <w:numId w:val="18"/>
        </w:numPr>
        <w:spacing w:line="360" w:lineRule="auto"/>
        <w:ind w:left="697" w:hanging="357"/>
        <w:jc w:val="both"/>
        <w:rPr>
          <w:rFonts w:ascii="Times New Roman" w:hAnsi="Times New Roman" w:cs="Times New Roman"/>
          <w:color w:val="auto"/>
        </w:rPr>
      </w:pPr>
      <w:r w:rsidRPr="00BF5457">
        <w:rPr>
          <w:rFonts w:ascii="Times New Roman" w:hAnsi="Times New Roman" w:cs="Times New Roman"/>
          <w:color w:val="auto"/>
        </w:rPr>
        <w:t>pomoc</w:t>
      </w:r>
      <w:r>
        <w:rPr>
          <w:rFonts w:ascii="Times New Roman" w:hAnsi="Times New Roman" w:cs="Times New Roman"/>
          <w:color w:val="auto"/>
        </w:rPr>
        <w:t>y</w:t>
      </w:r>
      <w:r w:rsidRPr="00BF5457">
        <w:rPr>
          <w:rFonts w:ascii="Times New Roman" w:hAnsi="Times New Roman" w:cs="Times New Roman"/>
          <w:color w:val="auto"/>
        </w:rPr>
        <w:t xml:space="preserve"> techniczn</w:t>
      </w:r>
      <w:r>
        <w:rPr>
          <w:rFonts w:ascii="Times New Roman" w:hAnsi="Times New Roman" w:cs="Times New Roman"/>
          <w:color w:val="auto"/>
        </w:rPr>
        <w:t>ej</w:t>
      </w:r>
      <w:r w:rsidRPr="00BF5457">
        <w:rPr>
          <w:rFonts w:ascii="Times New Roman" w:hAnsi="Times New Roman" w:cs="Times New Roman"/>
          <w:color w:val="auto"/>
        </w:rPr>
        <w:t xml:space="preserve"> i edukacj</w:t>
      </w:r>
      <w:r>
        <w:rPr>
          <w:rFonts w:ascii="Times New Roman" w:hAnsi="Times New Roman" w:cs="Times New Roman"/>
          <w:color w:val="auto"/>
        </w:rPr>
        <w:t>i</w:t>
      </w:r>
      <w:r w:rsidRPr="00BF5457">
        <w:rPr>
          <w:rFonts w:ascii="Times New Roman" w:hAnsi="Times New Roman" w:cs="Times New Roman"/>
          <w:color w:val="auto"/>
        </w:rPr>
        <w:t xml:space="preserve"> on-line u producenta oprogramowania:</w:t>
      </w:r>
    </w:p>
    <w:p w14:paraId="777A9FF3" w14:textId="7809C54F" w:rsidR="008220AD" w:rsidRPr="00BF5457" w:rsidRDefault="008220AD" w:rsidP="008220AD">
      <w:pPr>
        <w:pStyle w:val="Default"/>
        <w:spacing w:line="360" w:lineRule="auto"/>
        <w:ind w:left="680"/>
        <w:jc w:val="both"/>
        <w:rPr>
          <w:rFonts w:ascii="Times New Roman" w:hAnsi="Times New Roman" w:cs="Times New Roman"/>
          <w:color w:val="auto"/>
        </w:rPr>
      </w:pPr>
      <w:r w:rsidRPr="00BF5457">
        <w:rPr>
          <w:rFonts w:ascii="Times New Roman" w:hAnsi="Times New Roman" w:cs="Times New Roman"/>
          <w:color w:val="auto"/>
        </w:rPr>
        <w:t>- telefoniczn</w:t>
      </w:r>
      <w:r>
        <w:rPr>
          <w:rFonts w:ascii="Times New Roman" w:hAnsi="Times New Roman" w:cs="Times New Roman"/>
          <w:color w:val="auto"/>
        </w:rPr>
        <w:t>a</w:t>
      </w:r>
      <w:r w:rsidRPr="00BF5457">
        <w:rPr>
          <w:rFonts w:ascii="Times New Roman" w:hAnsi="Times New Roman" w:cs="Times New Roman"/>
          <w:color w:val="auto"/>
        </w:rPr>
        <w:t xml:space="preserve"> pomoc techniczn</w:t>
      </w:r>
      <w:r>
        <w:rPr>
          <w:rFonts w:ascii="Times New Roman" w:hAnsi="Times New Roman" w:cs="Times New Roman"/>
          <w:color w:val="auto"/>
        </w:rPr>
        <w:t>a</w:t>
      </w:r>
      <w:r w:rsidRPr="00BF5457">
        <w:rPr>
          <w:rFonts w:ascii="Times New Roman" w:hAnsi="Times New Roman" w:cs="Times New Roman"/>
          <w:color w:val="auto"/>
        </w:rPr>
        <w:t xml:space="preserve"> i wsparcie za pomocą e-mail;</w:t>
      </w:r>
    </w:p>
    <w:p w14:paraId="36573619" w14:textId="4BDB5215" w:rsidR="008220AD" w:rsidRPr="00BF5457" w:rsidRDefault="008220AD" w:rsidP="008220AD">
      <w:pPr>
        <w:pStyle w:val="Default"/>
        <w:spacing w:line="360" w:lineRule="auto"/>
        <w:ind w:left="680"/>
        <w:jc w:val="both"/>
        <w:rPr>
          <w:rFonts w:ascii="Times New Roman" w:hAnsi="Times New Roman" w:cs="Times New Roman"/>
          <w:color w:val="auto"/>
        </w:rPr>
      </w:pPr>
      <w:r w:rsidRPr="00BF5457">
        <w:rPr>
          <w:rFonts w:ascii="Times New Roman" w:hAnsi="Times New Roman" w:cs="Times New Roman"/>
          <w:color w:val="auto"/>
        </w:rPr>
        <w:t>- dokumentacj</w:t>
      </w:r>
      <w:r>
        <w:rPr>
          <w:rFonts w:ascii="Times New Roman" w:hAnsi="Times New Roman" w:cs="Times New Roman"/>
          <w:color w:val="auto"/>
        </w:rPr>
        <w:t>a</w:t>
      </w:r>
      <w:r w:rsidRPr="00BF5457">
        <w:rPr>
          <w:rFonts w:ascii="Times New Roman" w:hAnsi="Times New Roman" w:cs="Times New Roman"/>
          <w:color w:val="auto"/>
        </w:rPr>
        <w:t xml:space="preserve"> produktow</w:t>
      </w:r>
      <w:r>
        <w:rPr>
          <w:rFonts w:ascii="Times New Roman" w:hAnsi="Times New Roman" w:cs="Times New Roman"/>
          <w:color w:val="auto"/>
        </w:rPr>
        <w:t>a</w:t>
      </w:r>
      <w:r w:rsidRPr="00BF5457">
        <w:rPr>
          <w:rFonts w:ascii="Times New Roman" w:hAnsi="Times New Roman" w:cs="Times New Roman"/>
          <w:color w:val="auto"/>
        </w:rPr>
        <w:t xml:space="preserve"> i instrukcje on-line;</w:t>
      </w:r>
    </w:p>
    <w:p w14:paraId="4AC32AA2" w14:textId="77777777" w:rsidR="008220AD" w:rsidRPr="00BF5457" w:rsidRDefault="008220AD" w:rsidP="008220AD">
      <w:pPr>
        <w:pStyle w:val="Default"/>
        <w:spacing w:line="360" w:lineRule="auto"/>
        <w:ind w:left="680"/>
        <w:jc w:val="both"/>
        <w:rPr>
          <w:rFonts w:ascii="Times New Roman" w:hAnsi="Times New Roman" w:cs="Times New Roman"/>
          <w:color w:val="auto"/>
        </w:rPr>
      </w:pPr>
      <w:r w:rsidRPr="00BF5457">
        <w:rPr>
          <w:rFonts w:ascii="Times New Roman" w:hAnsi="Times New Roman" w:cs="Times New Roman"/>
          <w:color w:val="auto"/>
        </w:rPr>
        <w:t>- dostęp do bazy wiedzy producenta;</w:t>
      </w:r>
    </w:p>
    <w:p w14:paraId="3C47629E" w14:textId="77777777" w:rsidR="008220AD" w:rsidRPr="00BF5457" w:rsidRDefault="008220AD" w:rsidP="008220AD">
      <w:pPr>
        <w:pStyle w:val="Default"/>
        <w:spacing w:line="360" w:lineRule="auto"/>
        <w:ind w:left="680"/>
        <w:jc w:val="both"/>
        <w:rPr>
          <w:rFonts w:ascii="Times New Roman" w:hAnsi="Times New Roman" w:cs="Times New Roman"/>
          <w:color w:val="auto"/>
        </w:rPr>
      </w:pPr>
      <w:r w:rsidRPr="00BF5457">
        <w:rPr>
          <w:rFonts w:ascii="Times New Roman" w:hAnsi="Times New Roman" w:cs="Times New Roman"/>
          <w:color w:val="auto"/>
        </w:rPr>
        <w:t>- alerty o krytycznych problemach poprzez e-mail.</w:t>
      </w:r>
    </w:p>
    <w:p w14:paraId="2D89CE3F" w14:textId="77777777" w:rsidR="008220AD" w:rsidRPr="004F7917" w:rsidRDefault="008220AD" w:rsidP="008C6A0F">
      <w:pPr>
        <w:rPr>
          <w:szCs w:val="24"/>
        </w:rPr>
      </w:pPr>
    </w:p>
    <w:p w14:paraId="18C6B9E8" w14:textId="77777777" w:rsidR="006C2511" w:rsidRPr="004F7917" w:rsidRDefault="006C2511" w:rsidP="006C2511">
      <w:pPr>
        <w:spacing w:line="259" w:lineRule="auto"/>
        <w:ind w:left="-5" w:hanging="10"/>
        <w:rPr>
          <w:b/>
          <w:szCs w:val="24"/>
        </w:rPr>
      </w:pPr>
      <w:r w:rsidRPr="004F7917">
        <w:rPr>
          <w:b/>
          <w:szCs w:val="24"/>
        </w:rPr>
        <w:t>Rozdział III</w:t>
      </w:r>
      <w:r>
        <w:rPr>
          <w:b/>
          <w:szCs w:val="24"/>
        </w:rPr>
        <w:t xml:space="preserve">. </w:t>
      </w:r>
      <w:r w:rsidRPr="00C26373">
        <w:rPr>
          <w:b/>
        </w:rPr>
        <w:t xml:space="preserve">Dostawa </w:t>
      </w:r>
      <w:r>
        <w:rPr>
          <w:b/>
        </w:rPr>
        <w:t>o</w:t>
      </w:r>
      <w:r w:rsidRPr="00C26373">
        <w:rPr>
          <w:b/>
        </w:rPr>
        <w:t>programowania, czynności odbioru:</w:t>
      </w:r>
      <w:r w:rsidRPr="004F7917">
        <w:rPr>
          <w:b/>
          <w:szCs w:val="24"/>
        </w:rPr>
        <w:t xml:space="preserve"> </w:t>
      </w:r>
    </w:p>
    <w:p w14:paraId="1AD6C962" w14:textId="77777777" w:rsidR="006C2511" w:rsidRPr="004F7917" w:rsidRDefault="006C2511" w:rsidP="006C2511">
      <w:pPr>
        <w:pStyle w:val="Default"/>
        <w:rPr>
          <w:rFonts w:ascii="Times New Roman" w:hAnsi="Times New Roman" w:cs="Times New Roman"/>
          <w:color w:val="auto"/>
        </w:rPr>
      </w:pPr>
    </w:p>
    <w:p w14:paraId="3CF86EBF" w14:textId="3EBCEA03" w:rsidR="006C2511" w:rsidRPr="00C26373" w:rsidRDefault="006C2511" w:rsidP="006C2511">
      <w:pPr>
        <w:pStyle w:val="Default"/>
        <w:numPr>
          <w:ilvl w:val="0"/>
          <w:numId w:val="9"/>
        </w:numPr>
        <w:spacing w:line="360" w:lineRule="auto"/>
        <w:ind w:left="284" w:hanging="284"/>
        <w:jc w:val="both"/>
        <w:rPr>
          <w:rFonts w:ascii="Times New Roman" w:hAnsi="Times New Roman" w:cs="Times New Roman"/>
        </w:rPr>
      </w:pPr>
      <w:r w:rsidRPr="00C26373">
        <w:rPr>
          <w:rFonts w:ascii="Times New Roman" w:hAnsi="Times New Roman" w:cs="Times New Roman"/>
        </w:rPr>
        <w:t xml:space="preserve">Wykonawca zobowiązuje się do dostawy </w:t>
      </w:r>
      <w:r>
        <w:rPr>
          <w:rFonts w:ascii="Times New Roman" w:hAnsi="Times New Roman" w:cs="Times New Roman"/>
        </w:rPr>
        <w:t>o</w:t>
      </w:r>
      <w:r w:rsidRPr="00C26373">
        <w:rPr>
          <w:rFonts w:ascii="Times New Roman" w:hAnsi="Times New Roman" w:cs="Times New Roman"/>
        </w:rPr>
        <w:t>programowania, o którym mowa w</w:t>
      </w:r>
      <w:r>
        <w:rPr>
          <w:rFonts w:ascii="Times New Roman" w:hAnsi="Times New Roman" w:cs="Times New Roman"/>
        </w:rPr>
        <w:t> </w:t>
      </w:r>
      <w:r w:rsidRPr="00C26373">
        <w:rPr>
          <w:rFonts w:ascii="Times New Roman" w:hAnsi="Times New Roman" w:cs="Times New Roman"/>
        </w:rPr>
        <w:t>Rozdziale I</w:t>
      </w:r>
      <w:r>
        <w:rPr>
          <w:rFonts w:ascii="Times New Roman" w:hAnsi="Times New Roman" w:cs="Times New Roman"/>
        </w:rPr>
        <w:t xml:space="preserve"> </w:t>
      </w:r>
      <w:r w:rsidRPr="00C26373">
        <w:rPr>
          <w:rFonts w:ascii="Times New Roman" w:hAnsi="Times New Roman" w:cs="Times New Roman"/>
        </w:rPr>
        <w:t xml:space="preserve">w terminie </w:t>
      </w:r>
      <w:r w:rsidR="008220AD" w:rsidRPr="008220AD">
        <w:rPr>
          <w:rFonts w:ascii="Times New Roman" w:hAnsi="Times New Roman" w:cs="Times New Roman"/>
        </w:rPr>
        <w:t xml:space="preserve">do 21 dni od dnia </w:t>
      </w:r>
      <w:r w:rsidR="00331249">
        <w:rPr>
          <w:rFonts w:ascii="Times New Roman" w:hAnsi="Times New Roman" w:cs="Times New Roman"/>
        </w:rPr>
        <w:t>zawarcia Umowy</w:t>
      </w:r>
      <w:r w:rsidR="008220AD" w:rsidRPr="008220AD">
        <w:rPr>
          <w:rFonts w:ascii="Times New Roman" w:hAnsi="Times New Roman" w:cs="Times New Roman"/>
        </w:rPr>
        <w:t>, nie później niż do dnia 15.12.2024 r.</w:t>
      </w:r>
      <w:r w:rsidRPr="00C26373">
        <w:rPr>
          <w:rFonts w:ascii="Times New Roman" w:hAnsi="Times New Roman" w:cs="Times New Roman"/>
        </w:rPr>
        <w:t xml:space="preserve"> </w:t>
      </w:r>
    </w:p>
    <w:p w14:paraId="21BD6D6E" w14:textId="77777777" w:rsidR="005575E1" w:rsidRDefault="005575E1" w:rsidP="005575E1">
      <w:pPr>
        <w:pStyle w:val="Akapitzlist"/>
        <w:numPr>
          <w:ilvl w:val="0"/>
          <w:numId w:val="9"/>
        </w:numPr>
        <w:spacing w:line="360" w:lineRule="auto"/>
        <w:ind w:left="284" w:hanging="284"/>
        <w:jc w:val="both"/>
      </w:pPr>
      <w:r>
        <w:t xml:space="preserve">Zamawiający dokona odbioru oprogramowania, polegającego na przyjęciu przedmiotu dostawy według specyfikacji, weryfikacji dostarczonych linków aktywacyjnych, okresu obowiązywania subskrypcji oraz dokumentów potwierdzających udzielenie przez producenta oprogramowania Zamawiającemu licencji, co zostanie potwierdzone podpisaniem przez Strony bez zastrzeżeń Protokołu Odbioru </w:t>
      </w:r>
      <w:r w:rsidRPr="00C26373">
        <w:t>(</w:t>
      </w:r>
      <w:r w:rsidRPr="00C26373">
        <w:rPr>
          <w:b/>
          <w:i/>
        </w:rPr>
        <w:t>Załącznik nr …</w:t>
      </w:r>
      <w:r w:rsidRPr="00C26373">
        <w:t xml:space="preserve"> do Umowy).</w:t>
      </w:r>
    </w:p>
    <w:p w14:paraId="7B1BD8D8" w14:textId="77777777" w:rsidR="001C3EDB" w:rsidRPr="001E6A78" w:rsidRDefault="001C3EDB" w:rsidP="001C3EDB">
      <w:pPr>
        <w:pStyle w:val="Default"/>
        <w:numPr>
          <w:ilvl w:val="0"/>
          <w:numId w:val="9"/>
        </w:numPr>
        <w:spacing w:line="360" w:lineRule="auto"/>
        <w:ind w:left="284" w:hanging="284"/>
        <w:jc w:val="both"/>
        <w:rPr>
          <w:color w:val="auto"/>
        </w:rPr>
      </w:pPr>
      <w:r w:rsidRPr="00940795">
        <w:rPr>
          <w:rFonts w:ascii="Times New Roman" w:hAnsi="Times New Roman" w:cs="Times New Roman"/>
          <w:color w:val="auto"/>
        </w:rPr>
        <w:t xml:space="preserve">Wykonawca </w:t>
      </w:r>
      <w:r>
        <w:rPr>
          <w:rFonts w:ascii="Times New Roman" w:hAnsi="Times New Roman" w:cs="Times New Roman"/>
          <w:color w:val="auto"/>
        </w:rPr>
        <w:t>zobowiązuje</w:t>
      </w:r>
      <w:r w:rsidRPr="00940795">
        <w:rPr>
          <w:rFonts w:ascii="Times New Roman" w:hAnsi="Times New Roman" w:cs="Times New Roman"/>
          <w:color w:val="auto"/>
        </w:rPr>
        <w:t xml:space="preserve"> </w:t>
      </w:r>
      <w:r>
        <w:rPr>
          <w:rFonts w:ascii="Times New Roman" w:hAnsi="Times New Roman" w:cs="Times New Roman"/>
          <w:color w:val="auto"/>
        </w:rPr>
        <w:t xml:space="preserve">się </w:t>
      </w:r>
      <w:r w:rsidRPr="00940795">
        <w:rPr>
          <w:rFonts w:ascii="Times New Roman" w:hAnsi="Times New Roman" w:cs="Times New Roman"/>
          <w:color w:val="auto"/>
        </w:rPr>
        <w:t xml:space="preserve">dostarczyć do Zamawiającego na adres e-mail </w:t>
      </w:r>
      <w:hyperlink r:id="rId10" w:history="1">
        <w:r w:rsidRPr="008B2D02">
          <w:rPr>
            <w:rStyle w:val="Hipercze"/>
            <w:rFonts w:ascii="Times New Roman" w:hAnsi="Times New Roman" w:cs="Times New Roman"/>
          </w:rPr>
          <w:t>zakup.sprzetu@mf.gov.pl</w:t>
        </w:r>
      </w:hyperlink>
      <w:r>
        <w:rPr>
          <w:rFonts w:ascii="Times New Roman" w:hAnsi="Times New Roman" w:cs="Times New Roman"/>
          <w:color w:val="auto"/>
        </w:rPr>
        <w:t xml:space="preserve"> </w:t>
      </w:r>
      <w:r w:rsidRPr="00940795">
        <w:rPr>
          <w:rFonts w:ascii="Times New Roman" w:hAnsi="Times New Roman" w:cs="Times New Roman"/>
          <w:color w:val="auto"/>
        </w:rPr>
        <w:t xml:space="preserve">podpisany Protokół Odbioru w terminie </w:t>
      </w:r>
      <w:r>
        <w:rPr>
          <w:rFonts w:ascii="Times New Roman" w:hAnsi="Times New Roman" w:cs="Times New Roman"/>
          <w:color w:val="auto"/>
        </w:rPr>
        <w:t xml:space="preserve">do </w:t>
      </w:r>
      <w:r w:rsidRPr="00940795">
        <w:rPr>
          <w:rFonts w:ascii="Times New Roman" w:hAnsi="Times New Roman" w:cs="Times New Roman"/>
          <w:color w:val="auto"/>
        </w:rPr>
        <w:t xml:space="preserve">3 dni roboczych od </w:t>
      </w:r>
      <w:r>
        <w:rPr>
          <w:rFonts w:ascii="Times New Roman" w:hAnsi="Times New Roman" w:cs="Times New Roman"/>
          <w:color w:val="auto"/>
        </w:rPr>
        <w:t>dnia</w:t>
      </w:r>
      <w:r w:rsidRPr="00940795">
        <w:rPr>
          <w:rFonts w:ascii="Times New Roman" w:hAnsi="Times New Roman" w:cs="Times New Roman"/>
          <w:color w:val="auto"/>
        </w:rPr>
        <w:t xml:space="preserve"> realizacji dostawy. Protok</w:t>
      </w:r>
      <w:r>
        <w:rPr>
          <w:rFonts w:ascii="Times New Roman" w:hAnsi="Times New Roman" w:cs="Times New Roman"/>
          <w:color w:val="auto"/>
        </w:rPr>
        <w:t>ó</w:t>
      </w:r>
      <w:r w:rsidRPr="00940795">
        <w:rPr>
          <w:rFonts w:ascii="Times New Roman" w:hAnsi="Times New Roman" w:cs="Times New Roman"/>
          <w:color w:val="auto"/>
        </w:rPr>
        <w:t xml:space="preserve">ł Odbioru w wersji elektronicznej, Wykonawca podpisze </w:t>
      </w:r>
      <w:r w:rsidRPr="00940795">
        <w:rPr>
          <w:rFonts w:ascii="Times New Roman" w:hAnsi="Times New Roman" w:cs="Times New Roman"/>
          <w:color w:val="auto"/>
        </w:rPr>
        <w:lastRenderedPageBreak/>
        <w:t>dokument kwalifikowanym podpisem elektronicznym i przekaże za pośrednictwem poczty elektronicznej. W przypadku braku zastrzeżeń, Zamawiający podpisze Protok</w:t>
      </w:r>
      <w:r>
        <w:rPr>
          <w:rFonts w:ascii="Times New Roman" w:hAnsi="Times New Roman" w:cs="Times New Roman"/>
          <w:color w:val="auto"/>
        </w:rPr>
        <w:t>ó</w:t>
      </w:r>
      <w:r w:rsidRPr="00940795">
        <w:rPr>
          <w:rFonts w:ascii="Times New Roman" w:hAnsi="Times New Roman" w:cs="Times New Roman"/>
          <w:color w:val="auto"/>
        </w:rPr>
        <w:t xml:space="preserve">ł Odbioru w terminie do 3 dni roboczych od dnia jego otrzymania. </w:t>
      </w:r>
    </w:p>
    <w:p w14:paraId="765AC609" w14:textId="77777777" w:rsidR="001C3EDB" w:rsidRDefault="001C3EDB" w:rsidP="001C3EDB">
      <w:pPr>
        <w:pStyle w:val="Akapitzlist"/>
        <w:numPr>
          <w:ilvl w:val="0"/>
          <w:numId w:val="9"/>
        </w:numPr>
        <w:spacing w:line="360" w:lineRule="auto"/>
        <w:ind w:left="284" w:hanging="284"/>
        <w:jc w:val="both"/>
      </w:pPr>
      <w:r>
        <w:t xml:space="preserve">W przypadku zastrzeżeń dotyczących dostawy oprogramowania, o której mowa w pkt 1, Zamawiający zgłosi je do Protokołu Odbioru wraz ze wskazaniem sposobu ich rozwiązania. Wykonawca zobowiązany jest do usunięcia zgłoszonych nieprawidłowości oraz ponownego przedstawiania Protokołu Odbioru do akceptacji przez Zamawiającego w ciągu 2 dni roboczych od daty ich otrzymania.   </w:t>
      </w:r>
    </w:p>
    <w:p w14:paraId="136C32F2" w14:textId="77777777" w:rsidR="001C3EDB" w:rsidRDefault="001C3EDB" w:rsidP="001C3EDB">
      <w:pPr>
        <w:pStyle w:val="Akapitzlist"/>
        <w:numPr>
          <w:ilvl w:val="0"/>
          <w:numId w:val="9"/>
        </w:numPr>
        <w:spacing w:line="360" w:lineRule="auto"/>
        <w:ind w:left="284" w:hanging="284"/>
        <w:jc w:val="both"/>
        <w:rPr>
          <w:szCs w:val="24"/>
        </w:rPr>
      </w:pPr>
      <w:r>
        <w:rPr>
          <w:szCs w:val="24"/>
        </w:rPr>
        <w:t>Protokół Odbioru, dla swej ważności, musi zostać podpisany przez obie Strony Umowy.</w:t>
      </w:r>
    </w:p>
    <w:p w14:paraId="38EB2224" w14:textId="77777777" w:rsidR="001C3EDB" w:rsidRPr="001C3EDB" w:rsidRDefault="001C3EDB" w:rsidP="001C3EDB">
      <w:pPr>
        <w:spacing w:line="360" w:lineRule="auto"/>
        <w:jc w:val="both"/>
        <w:rPr>
          <w:szCs w:val="24"/>
        </w:rPr>
      </w:pPr>
    </w:p>
    <w:p w14:paraId="4A74BB4C" w14:textId="77777777" w:rsidR="006C2511" w:rsidRPr="00C26373" w:rsidRDefault="006C2511" w:rsidP="006C2511">
      <w:pPr>
        <w:pStyle w:val="Default"/>
        <w:spacing w:line="360" w:lineRule="auto"/>
        <w:jc w:val="both"/>
        <w:rPr>
          <w:rFonts w:ascii="Times New Roman" w:hAnsi="Times New Roman" w:cs="Times New Roman"/>
        </w:rPr>
      </w:pPr>
    </w:p>
    <w:p w14:paraId="7B422494" w14:textId="77777777" w:rsidR="006C2511" w:rsidRDefault="006C2511" w:rsidP="006C2511">
      <w:pPr>
        <w:tabs>
          <w:tab w:val="center" w:pos="4535"/>
        </w:tabs>
        <w:spacing w:line="360" w:lineRule="auto"/>
        <w:ind w:right="-2"/>
        <w:jc w:val="right"/>
      </w:pPr>
    </w:p>
    <w:p w14:paraId="33823708" w14:textId="77777777" w:rsidR="006C2511" w:rsidRDefault="006C2511" w:rsidP="006C2511">
      <w:pPr>
        <w:tabs>
          <w:tab w:val="center" w:pos="4535"/>
        </w:tabs>
        <w:spacing w:line="360" w:lineRule="auto"/>
        <w:ind w:right="-2"/>
        <w:jc w:val="right"/>
      </w:pPr>
    </w:p>
    <w:sectPr w:rsidR="006C2511" w:rsidSect="006C2511">
      <w:footerReference w:type="default" r:id="rId11"/>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C1EBD" w14:textId="77777777" w:rsidR="00AF0A28" w:rsidRDefault="00AF0A28" w:rsidP="006C2511">
      <w:r>
        <w:separator/>
      </w:r>
    </w:p>
  </w:endnote>
  <w:endnote w:type="continuationSeparator" w:id="0">
    <w:p w14:paraId="05145858" w14:textId="77777777" w:rsidR="00AF0A28" w:rsidRDefault="00AF0A28" w:rsidP="006C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BCE1" w14:textId="77777777" w:rsidR="000D1217" w:rsidRDefault="00AF0A28" w:rsidP="002D4990">
    <w:pPr>
      <w:rPr>
        <w:rFonts w:ascii="Calibri" w:eastAsia="Calibri" w:hAnsi="Calibri" w:cs="Calibri"/>
        <w:color w:val="7F7F7F" w:themeColor="text1" w:themeTint="80"/>
        <w:sz w:val="20"/>
      </w:rPr>
    </w:pPr>
  </w:p>
  <w:p w14:paraId="4F0CE24C" w14:textId="77777777" w:rsidR="000D1217" w:rsidRPr="009B2E44" w:rsidRDefault="00012258" w:rsidP="009B2E44">
    <w:pPr>
      <w:jc w:val="both"/>
      <w:rPr>
        <w:rFonts w:eastAsia="Calibri"/>
        <w:color w:val="595959" w:themeColor="text1" w:themeTint="A6"/>
        <w:sz w:val="18"/>
        <w:szCs w:val="18"/>
      </w:rPr>
    </w:pPr>
    <w:r w:rsidRPr="009B2E44">
      <w:rPr>
        <w:rFonts w:eastAsia="Calibri"/>
        <w:color w:val="595959" w:themeColor="text1" w:themeTint="A6"/>
        <w:sz w:val="18"/>
        <w:szCs w:val="18"/>
      </w:rPr>
      <w:t>Siedziba Centrum Informatyki Resortu Finansów</w:t>
    </w:r>
    <w:r w:rsidRPr="009B2E44">
      <w:rPr>
        <w:rFonts w:eastAsia="Calibri"/>
        <w:color w:val="595959" w:themeColor="text1" w:themeTint="A6"/>
        <w:sz w:val="18"/>
        <w:szCs w:val="18"/>
      </w:rPr>
      <w:tab/>
    </w:r>
    <w:r>
      <w:rPr>
        <w:rFonts w:eastAsia="Calibri"/>
        <w:color w:val="595959" w:themeColor="text1" w:themeTint="A6"/>
        <w:sz w:val="18"/>
        <w:szCs w:val="18"/>
      </w:rPr>
      <w:t xml:space="preserve">     </w:t>
    </w:r>
    <w:r w:rsidRPr="009B2E44">
      <w:rPr>
        <w:rFonts w:eastAsia="Calibri"/>
        <w:color w:val="595959" w:themeColor="text1" w:themeTint="A6"/>
        <w:sz w:val="18"/>
        <w:szCs w:val="18"/>
      </w:rPr>
      <w:t>tel.: +48 48 367 36 02      </w:t>
    </w:r>
  </w:p>
  <w:p w14:paraId="3C52604A" w14:textId="77777777" w:rsidR="000D1217" w:rsidRPr="009B2E44" w:rsidRDefault="00012258" w:rsidP="009B2E44">
    <w:pPr>
      <w:jc w:val="both"/>
      <w:rPr>
        <w:rFonts w:eastAsia="Calibri"/>
        <w:color w:val="808080"/>
        <w:sz w:val="18"/>
        <w:szCs w:val="18"/>
      </w:rPr>
    </w:pPr>
    <w:r w:rsidRPr="009B2E44">
      <w:rPr>
        <w:rFonts w:eastAsia="Calibri"/>
        <w:color w:val="595959" w:themeColor="text1" w:themeTint="A6"/>
        <w:sz w:val="18"/>
        <w:szCs w:val="18"/>
      </w:rPr>
      <w:t xml:space="preserve">ul. Samorządowa 1, 26- 601 Radom                                          e-mail: </w:t>
    </w:r>
    <w:hyperlink r:id="rId1" w:history="1">
      <w:r w:rsidRPr="00660454">
        <w:rPr>
          <w:rStyle w:val="Hipercze"/>
          <w:rFonts w:eastAsia="Calibri"/>
          <w:sz w:val="18"/>
          <w:szCs w:val="18"/>
        </w:rPr>
        <w:t>sekretariat.CIRF@mf.gov.pl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8DEA3" w14:textId="77777777" w:rsidR="00AF0A28" w:rsidRDefault="00AF0A28" w:rsidP="006C2511">
      <w:r>
        <w:separator/>
      </w:r>
    </w:p>
  </w:footnote>
  <w:footnote w:type="continuationSeparator" w:id="0">
    <w:p w14:paraId="08700E2A" w14:textId="77777777" w:rsidR="00AF0A28" w:rsidRDefault="00AF0A28" w:rsidP="006C2511">
      <w:r>
        <w:continuationSeparator/>
      </w:r>
    </w:p>
  </w:footnote>
  <w:footnote w:id="1">
    <w:p w14:paraId="5510C0C6" w14:textId="77777777" w:rsidR="006C2511" w:rsidRPr="009330EE" w:rsidRDefault="006C2511" w:rsidP="006C2511">
      <w:pPr>
        <w:pStyle w:val="Tekstprzypisudolnego"/>
        <w:jc w:val="both"/>
        <w:rPr>
          <w:sz w:val="18"/>
          <w:szCs w:val="18"/>
        </w:rPr>
      </w:pPr>
      <w:r w:rsidRPr="009330EE">
        <w:rPr>
          <w:rStyle w:val="Odwoanieprzypisudolnego"/>
          <w:sz w:val="18"/>
          <w:szCs w:val="18"/>
        </w:rPr>
        <w:footnoteRef/>
      </w:r>
      <w:r w:rsidRPr="009330EE">
        <w:rPr>
          <w:sz w:val="18"/>
          <w:szCs w:val="18"/>
        </w:rPr>
        <w:t xml:space="preserve"> Wyjaśnienie: skorzystanie z prawa do sprostowania nie może skutkować zmianą wyniku postępowania o udzielenie zamówienia publicznego ani zmianą postanowień umowy w zakresie niezgodnym z ustawą </w:t>
      </w:r>
      <w:proofErr w:type="spellStart"/>
      <w:r w:rsidRPr="009330EE">
        <w:rPr>
          <w:sz w:val="18"/>
          <w:szCs w:val="18"/>
        </w:rPr>
        <w:t>Pzp</w:t>
      </w:r>
      <w:proofErr w:type="spellEnd"/>
      <w:r w:rsidRPr="009330EE">
        <w:rPr>
          <w:sz w:val="18"/>
          <w:szCs w:val="18"/>
        </w:rPr>
        <w:t xml:space="preserve"> oraz nie może naruszać integralności protokołu oraz jego załączników.</w:t>
      </w:r>
    </w:p>
  </w:footnote>
  <w:footnote w:id="2">
    <w:p w14:paraId="7EC03E1F" w14:textId="77777777" w:rsidR="006C2511" w:rsidRPr="009330EE" w:rsidRDefault="006C2511" w:rsidP="006C2511">
      <w:pPr>
        <w:pStyle w:val="Tekstprzypisudolnego"/>
        <w:jc w:val="both"/>
        <w:rPr>
          <w:sz w:val="18"/>
          <w:szCs w:val="18"/>
        </w:rPr>
      </w:pPr>
      <w:r w:rsidRPr="009330EE">
        <w:rPr>
          <w:rStyle w:val="Odwoanieprzypisudolnego"/>
          <w:sz w:val="18"/>
          <w:szCs w:val="18"/>
        </w:rPr>
        <w:footnoteRef/>
      </w:r>
      <w:r w:rsidRPr="009330EE">
        <w:rPr>
          <w:sz w:val="18"/>
          <w:szCs w:val="18"/>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14:paraId="301C356E" w14:textId="77777777" w:rsidR="006C2511" w:rsidRPr="00DB61C7" w:rsidRDefault="006C2511" w:rsidP="006C2511">
      <w:pPr>
        <w:pStyle w:val="TekstprzypisuZnak1"/>
        <w:rPr>
          <w:rFonts w:ascii="Calibri" w:hAnsi="Calibri" w:cs="Calibri"/>
          <w:sz w:val="16"/>
          <w:szCs w:val="16"/>
        </w:rPr>
      </w:pPr>
      <w:r w:rsidRPr="00DB61C7">
        <w:rPr>
          <w:rStyle w:val="Odwoanieprzypisudolnego"/>
          <w:rFonts w:ascii="Calibri" w:hAnsi="Calibri" w:cs="Calibri"/>
          <w:sz w:val="16"/>
          <w:szCs w:val="16"/>
        </w:rPr>
        <w:footnoteRef/>
      </w:r>
      <w:r w:rsidRPr="00DB61C7">
        <w:rPr>
          <w:rFonts w:ascii="Calibri" w:hAnsi="Calibri" w:cs="Calibri"/>
          <w:sz w:val="16"/>
          <w:szCs w:val="16"/>
        </w:rPr>
        <w:t xml:space="preserve"> należy podać przynajmniej jedną z danych</w:t>
      </w:r>
    </w:p>
  </w:footnote>
  <w:footnote w:id="4">
    <w:p w14:paraId="453A94B4" w14:textId="77777777" w:rsidR="006C2511" w:rsidRPr="00DB61C7" w:rsidRDefault="006C2511" w:rsidP="006C2511">
      <w:pPr>
        <w:pStyle w:val="TekstprzypisuZnak1"/>
        <w:rPr>
          <w:rFonts w:ascii="Calibri" w:hAnsi="Calibri" w:cs="Calibri"/>
          <w:sz w:val="16"/>
          <w:szCs w:val="16"/>
        </w:rPr>
      </w:pPr>
      <w:r w:rsidRPr="00DB61C7">
        <w:rPr>
          <w:rStyle w:val="Odwoanieprzypisudolnego"/>
          <w:rFonts w:ascii="Calibri" w:hAnsi="Calibri" w:cs="Calibri"/>
          <w:sz w:val="16"/>
          <w:szCs w:val="16"/>
        </w:rPr>
        <w:footnoteRef/>
      </w:r>
      <w:r w:rsidRPr="00DB61C7">
        <w:rPr>
          <w:rFonts w:ascii="Calibri" w:hAnsi="Calibri" w:cs="Calibri"/>
          <w:sz w:val="16"/>
          <w:szCs w:val="16"/>
        </w:rPr>
        <w:t xml:space="preserve"> należy podać dane osób uprawnionych do reprezentacji lub pełnomocnika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2EB4"/>
    <w:multiLevelType w:val="hybridMultilevel"/>
    <w:tmpl w:val="2FD085C0"/>
    <w:lvl w:ilvl="0" w:tplc="486CCC96">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 w15:restartNumberingAfterBreak="0">
    <w:nsid w:val="02733772"/>
    <w:multiLevelType w:val="hybridMultilevel"/>
    <w:tmpl w:val="965A9A00"/>
    <w:lvl w:ilvl="0" w:tplc="0415000F">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16915C17"/>
    <w:multiLevelType w:val="hybridMultilevel"/>
    <w:tmpl w:val="B7F492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AC35A09"/>
    <w:multiLevelType w:val="multilevel"/>
    <w:tmpl w:val="92BE0672"/>
    <w:lvl w:ilvl="0">
      <w:start w:val="1"/>
      <w:numFmt w:val="lowerLetter"/>
      <w:lvlText w:val="%1)"/>
      <w:lvlJc w:val="left"/>
      <w:pPr>
        <w:tabs>
          <w:tab w:val="num" w:pos="720"/>
        </w:tabs>
        <w:ind w:left="720" w:hanging="360"/>
      </w:pPr>
      <w:rPr>
        <w:rFonts w:hint="default"/>
        <w:b w:val="0"/>
        <w:i w:val="0"/>
        <w:sz w:val="24"/>
        <w:szCs w:val="24"/>
      </w:rPr>
    </w:lvl>
    <w:lvl w:ilvl="1">
      <w:start w:val="1"/>
      <w:numFmt w:val="lowerLetter"/>
      <w:lvlText w:val="%2)"/>
      <w:lvlJc w:val="left"/>
      <w:pPr>
        <w:tabs>
          <w:tab w:val="num" w:pos="1440"/>
        </w:tabs>
        <w:ind w:left="1440" w:hanging="360"/>
      </w:pPr>
      <w:rPr>
        <w:rFonts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BAB1921"/>
    <w:multiLevelType w:val="multilevel"/>
    <w:tmpl w:val="341446CC"/>
    <w:lvl w:ilvl="0">
      <w:start w:val="1"/>
      <w:numFmt w:val="decimal"/>
      <w:lvlText w:val="%1."/>
      <w:lvlJc w:val="left"/>
      <w:pPr>
        <w:ind w:left="502" w:hanging="360"/>
      </w:pPr>
      <w:rPr>
        <w:rFonts w:ascii="Times New Roman" w:eastAsia="Times New Roman" w:hAnsi="Times New Roman" w:cs="Times New Roman"/>
        <w:i w:val="0"/>
        <w:sz w:val="24"/>
        <w:szCs w:val="24"/>
      </w:rPr>
    </w:lvl>
    <w:lvl w:ilvl="1">
      <w:start w:val="2"/>
      <w:numFmt w:val="decimal"/>
      <w:isLgl/>
      <w:lvlText w:val="%1.%2."/>
      <w:lvlJc w:val="left"/>
      <w:pPr>
        <w:ind w:left="1068" w:hanging="360"/>
      </w:pPr>
      <w:rPr>
        <w:rFonts w:hint="default"/>
      </w:rPr>
    </w:lvl>
    <w:lvl w:ilvl="2">
      <w:start w:val="1"/>
      <w:numFmt w:val="decimal"/>
      <w:isLgl/>
      <w:lvlText w:val="%1.%2.%3."/>
      <w:lvlJc w:val="left"/>
      <w:pPr>
        <w:ind w:left="1994" w:hanging="720"/>
      </w:pPr>
      <w:rPr>
        <w:rFonts w:hint="default"/>
      </w:rPr>
    </w:lvl>
    <w:lvl w:ilvl="3">
      <w:start w:val="1"/>
      <w:numFmt w:val="decimal"/>
      <w:isLgl/>
      <w:lvlText w:val="%1.%2.%3.%4."/>
      <w:lvlJc w:val="left"/>
      <w:pPr>
        <w:ind w:left="2560" w:hanging="720"/>
      </w:pPr>
      <w:rPr>
        <w:rFonts w:hint="default"/>
      </w:rPr>
    </w:lvl>
    <w:lvl w:ilvl="4">
      <w:start w:val="1"/>
      <w:numFmt w:val="decimal"/>
      <w:isLgl/>
      <w:lvlText w:val="%1.%2.%3.%4.%5."/>
      <w:lvlJc w:val="left"/>
      <w:pPr>
        <w:ind w:left="3486" w:hanging="1080"/>
      </w:pPr>
      <w:rPr>
        <w:rFonts w:hint="default"/>
      </w:rPr>
    </w:lvl>
    <w:lvl w:ilvl="5">
      <w:start w:val="1"/>
      <w:numFmt w:val="decimal"/>
      <w:isLgl/>
      <w:lvlText w:val="%1.%2.%3.%4.%5.%6."/>
      <w:lvlJc w:val="left"/>
      <w:pPr>
        <w:ind w:left="4052" w:hanging="1080"/>
      </w:pPr>
      <w:rPr>
        <w:rFonts w:hint="default"/>
      </w:rPr>
    </w:lvl>
    <w:lvl w:ilvl="6">
      <w:start w:val="1"/>
      <w:numFmt w:val="decimal"/>
      <w:isLgl/>
      <w:lvlText w:val="%1.%2.%3.%4.%5.%6.%7."/>
      <w:lvlJc w:val="left"/>
      <w:pPr>
        <w:ind w:left="4978" w:hanging="1440"/>
      </w:pPr>
      <w:rPr>
        <w:rFonts w:hint="default"/>
      </w:rPr>
    </w:lvl>
    <w:lvl w:ilvl="7">
      <w:start w:val="1"/>
      <w:numFmt w:val="decimal"/>
      <w:isLgl/>
      <w:lvlText w:val="%1.%2.%3.%4.%5.%6.%7.%8."/>
      <w:lvlJc w:val="left"/>
      <w:pPr>
        <w:ind w:left="5544" w:hanging="1440"/>
      </w:pPr>
      <w:rPr>
        <w:rFonts w:hint="default"/>
      </w:rPr>
    </w:lvl>
    <w:lvl w:ilvl="8">
      <w:start w:val="1"/>
      <w:numFmt w:val="decimal"/>
      <w:isLgl/>
      <w:lvlText w:val="%1.%2.%3.%4.%5.%6.%7.%8.%9."/>
      <w:lvlJc w:val="left"/>
      <w:pPr>
        <w:ind w:left="6470" w:hanging="1800"/>
      </w:pPr>
      <w:rPr>
        <w:rFonts w:hint="default"/>
      </w:rPr>
    </w:lvl>
  </w:abstractNum>
  <w:abstractNum w:abstractNumId="5" w15:restartNumberingAfterBreak="0">
    <w:nsid w:val="1EA97C60"/>
    <w:multiLevelType w:val="multilevel"/>
    <w:tmpl w:val="64E03C02"/>
    <w:lvl w:ilvl="0">
      <w:start w:val="1"/>
      <w:numFmt w:val="decimal"/>
      <w:lvlText w:val="%1."/>
      <w:lvlJc w:val="left"/>
      <w:pPr>
        <w:ind w:left="360" w:hanging="360"/>
      </w:pPr>
      <w:rPr>
        <w:b w:val="0"/>
      </w:rPr>
    </w:lvl>
    <w:lvl w:ilvl="1">
      <w:numFmt w:val="lowerLetter"/>
      <w:isLgl/>
      <w:lvlText w:val="%2)"/>
      <w:lvlJc w:val="left"/>
      <w:pPr>
        <w:ind w:left="360" w:hanging="360"/>
      </w:pPr>
      <w:rPr>
        <w:rFonts w:ascii="Times New Roman" w:eastAsiaTheme="minorHAnsi"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2967B1A"/>
    <w:multiLevelType w:val="hybridMultilevel"/>
    <w:tmpl w:val="AD18FE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831ECE"/>
    <w:multiLevelType w:val="hybridMultilevel"/>
    <w:tmpl w:val="B7F492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7064BC5"/>
    <w:multiLevelType w:val="hybridMultilevel"/>
    <w:tmpl w:val="2A72E4F4"/>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9880825"/>
    <w:multiLevelType w:val="multilevel"/>
    <w:tmpl w:val="CA721FFE"/>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440"/>
        </w:tabs>
        <w:ind w:left="1440" w:hanging="360"/>
      </w:pPr>
      <w:rPr>
        <w:rFonts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3C9F6221"/>
    <w:multiLevelType w:val="multilevel"/>
    <w:tmpl w:val="C610CEA2"/>
    <w:lvl w:ilvl="0">
      <w:start w:val="1"/>
      <w:numFmt w:val="decimal"/>
      <w:lvlText w:val="%1."/>
      <w:lvlJc w:val="left"/>
      <w:pPr>
        <w:tabs>
          <w:tab w:val="num" w:pos="0"/>
        </w:tabs>
        <w:ind w:left="727" w:hanging="360"/>
      </w:pPr>
    </w:lvl>
    <w:lvl w:ilvl="1">
      <w:start w:val="1"/>
      <w:numFmt w:val="lowerLetter"/>
      <w:lvlText w:val="%2."/>
      <w:lvlJc w:val="left"/>
      <w:pPr>
        <w:tabs>
          <w:tab w:val="num" w:pos="0"/>
        </w:tabs>
        <w:ind w:left="1447" w:hanging="360"/>
      </w:pPr>
    </w:lvl>
    <w:lvl w:ilvl="2">
      <w:start w:val="1"/>
      <w:numFmt w:val="lowerRoman"/>
      <w:lvlText w:val="%3."/>
      <w:lvlJc w:val="right"/>
      <w:pPr>
        <w:tabs>
          <w:tab w:val="num" w:pos="0"/>
        </w:tabs>
        <w:ind w:left="2167" w:hanging="180"/>
      </w:pPr>
    </w:lvl>
    <w:lvl w:ilvl="3">
      <w:start w:val="1"/>
      <w:numFmt w:val="decimal"/>
      <w:lvlText w:val="%4."/>
      <w:lvlJc w:val="left"/>
      <w:pPr>
        <w:tabs>
          <w:tab w:val="num" w:pos="0"/>
        </w:tabs>
        <w:ind w:left="2887" w:hanging="360"/>
      </w:pPr>
    </w:lvl>
    <w:lvl w:ilvl="4">
      <w:start w:val="1"/>
      <w:numFmt w:val="lowerLetter"/>
      <w:lvlText w:val="%5."/>
      <w:lvlJc w:val="left"/>
      <w:pPr>
        <w:tabs>
          <w:tab w:val="num" w:pos="0"/>
        </w:tabs>
        <w:ind w:left="3607" w:hanging="360"/>
      </w:pPr>
    </w:lvl>
    <w:lvl w:ilvl="5">
      <w:start w:val="1"/>
      <w:numFmt w:val="lowerRoman"/>
      <w:lvlText w:val="%6."/>
      <w:lvlJc w:val="right"/>
      <w:pPr>
        <w:tabs>
          <w:tab w:val="num" w:pos="0"/>
        </w:tabs>
        <w:ind w:left="4327" w:hanging="180"/>
      </w:pPr>
    </w:lvl>
    <w:lvl w:ilvl="6">
      <w:start w:val="1"/>
      <w:numFmt w:val="decimal"/>
      <w:lvlText w:val="%7."/>
      <w:lvlJc w:val="left"/>
      <w:pPr>
        <w:tabs>
          <w:tab w:val="num" w:pos="0"/>
        </w:tabs>
        <w:ind w:left="5047" w:hanging="360"/>
      </w:pPr>
    </w:lvl>
    <w:lvl w:ilvl="7">
      <w:start w:val="1"/>
      <w:numFmt w:val="lowerLetter"/>
      <w:lvlText w:val="%8."/>
      <w:lvlJc w:val="left"/>
      <w:pPr>
        <w:tabs>
          <w:tab w:val="num" w:pos="0"/>
        </w:tabs>
        <w:ind w:left="5767" w:hanging="360"/>
      </w:pPr>
    </w:lvl>
    <w:lvl w:ilvl="8">
      <w:start w:val="1"/>
      <w:numFmt w:val="lowerRoman"/>
      <w:lvlText w:val="%9."/>
      <w:lvlJc w:val="right"/>
      <w:pPr>
        <w:tabs>
          <w:tab w:val="num" w:pos="0"/>
        </w:tabs>
        <w:ind w:left="6487" w:hanging="180"/>
      </w:pPr>
    </w:lvl>
  </w:abstractNum>
  <w:abstractNum w:abstractNumId="11" w15:restartNumberingAfterBreak="0">
    <w:nsid w:val="471C3291"/>
    <w:multiLevelType w:val="hybridMultilevel"/>
    <w:tmpl w:val="5D469A7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4F8F7269"/>
    <w:multiLevelType w:val="multilevel"/>
    <w:tmpl w:val="70CE1238"/>
    <w:lvl w:ilvl="0">
      <w:start w:val="1"/>
      <w:numFmt w:val="decimal"/>
      <w:lvlText w:val="%1."/>
      <w:lvlJc w:val="left"/>
      <w:pPr>
        <w:ind w:left="720" w:hanging="360"/>
      </w:pPr>
      <w:rPr>
        <w:rFonts w:ascii="Times New Roman" w:eastAsia="Verdana" w:hAnsi="Times New Roman" w:cs="Times New Roman"/>
      </w:r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13" w15:restartNumberingAfterBreak="0">
    <w:nsid w:val="52F018A1"/>
    <w:multiLevelType w:val="multilevel"/>
    <w:tmpl w:val="063A5096"/>
    <w:lvl w:ilvl="0">
      <w:start w:val="1"/>
      <w:numFmt w:val="lowerLetter"/>
      <w:lvlText w:val="%1)"/>
      <w:lvlJc w:val="left"/>
      <w:pPr>
        <w:tabs>
          <w:tab w:val="num" w:pos="720"/>
        </w:tabs>
        <w:ind w:left="720" w:hanging="360"/>
      </w:pPr>
      <w:rPr>
        <w:rFonts w:hint="default"/>
        <w:b w:val="0"/>
        <w:i w:val="0"/>
        <w:sz w:val="24"/>
        <w:szCs w:val="24"/>
      </w:rPr>
    </w:lvl>
    <w:lvl w:ilvl="1">
      <w:start w:val="1"/>
      <w:numFmt w:val="lowerLetter"/>
      <w:lvlText w:val="%2)"/>
      <w:lvlJc w:val="left"/>
      <w:pPr>
        <w:tabs>
          <w:tab w:val="num" w:pos="1440"/>
        </w:tabs>
        <w:ind w:left="1440" w:hanging="360"/>
      </w:pPr>
      <w:rPr>
        <w:rFonts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4" w15:restartNumberingAfterBreak="0">
    <w:nsid w:val="535060F4"/>
    <w:multiLevelType w:val="multilevel"/>
    <w:tmpl w:val="7AFED7A2"/>
    <w:lvl w:ilvl="0">
      <w:start w:val="1"/>
      <w:numFmt w:val="lowerLetter"/>
      <w:lvlText w:val="%1)"/>
      <w:lvlJc w:val="left"/>
      <w:pPr>
        <w:tabs>
          <w:tab w:val="num" w:pos="720"/>
        </w:tabs>
        <w:ind w:left="720" w:hanging="360"/>
      </w:pPr>
      <w:rPr>
        <w:rFonts w:hint="default"/>
        <w:b w:val="0"/>
        <w:i w:val="0"/>
        <w:sz w:val="24"/>
        <w:szCs w:val="24"/>
      </w:rPr>
    </w:lvl>
    <w:lvl w:ilvl="1">
      <w:start w:val="1"/>
      <w:numFmt w:val="lowerLetter"/>
      <w:lvlText w:val="%2)"/>
      <w:lvlJc w:val="left"/>
      <w:pPr>
        <w:tabs>
          <w:tab w:val="num" w:pos="1440"/>
        </w:tabs>
        <w:ind w:left="1440" w:hanging="360"/>
      </w:pPr>
      <w:rPr>
        <w:rFonts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5" w15:restartNumberingAfterBreak="0">
    <w:nsid w:val="67C658BA"/>
    <w:multiLevelType w:val="hybridMultilevel"/>
    <w:tmpl w:val="82E85BD6"/>
    <w:lvl w:ilvl="0" w:tplc="DC100404">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19F1E3B"/>
    <w:multiLevelType w:val="hybridMultilevel"/>
    <w:tmpl w:val="A77E0F66"/>
    <w:lvl w:ilvl="0" w:tplc="04150011">
      <w:start w:val="1"/>
      <w:numFmt w:val="decimal"/>
      <w:lvlText w:val="%1)"/>
      <w:lvlJc w:val="left"/>
      <w:pPr>
        <w:ind w:left="720" w:hanging="360"/>
      </w:pPr>
    </w:lvl>
    <w:lvl w:ilvl="1" w:tplc="12362410">
      <w:start w:val="1"/>
      <w:numFmt w:val="lowerLetter"/>
      <w:lvlText w:val="%2)"/>
      <w:lvlJc w:val="left"/>
      <w:pPr>
        <w:ind w:left="1440" w:hanging="360"/>
      </w:pPr>
      <w:rPr>
        <w:rFonts w:ascii="Times New Roman" w:hAnsi="Times New Roman" w:cs="Times New Roman" w:hint="default"/>
      </w:rPr>
    </w:lvl>
    <w:lvl w:ilvl="2" w:tplc="3B1E6E98">
      <w:start w:val="1"/>
      <w:numFmt w:val="decimal"/>
      <w:lvlText w:val="%3."/>
      <w:lvlJc w:val="left"/>
      <w:pPr>
        <w:ind w:left="2340" w:hanging="360"/>
      </w:pPr>
      <w:rPr>
        <w:rFonts w:eastAsia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F66B34"/>
    <w:multiLevelType w:val="multilevel"/>
    <w:tmpl w:val="E43C58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8"/>
  </w:num>
  <w:num w:numId="4">
    <w:abstractNumId w:val="9"/>
  </w:num>
  <w:num w:numId="5">
    <w:abstractNumId w:val="3"/>
  </w:num>
  <w:num w:numId="6">
    <w:abstractNumId w:val="10"/>
  </w:num>
  <w:num w:numId="7">
    <w:abstractNumId w:val="4"/>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7"/>
  </w:num>
  <w:num w:numId="12">
    <w:abstractNumId w:val="14"/>
  </w:num>
  <w:num w:numId="13">
    <w:abstractNumId w:val="12"/>
  </w:num>
  <w:num w:numId="14">
    <w:abstractNumId w:val="16"/>
  </w:num>
  <w:num w:numId="15">
    <w:abstractNumId w:val="11"/>
  </w:num>
  <w:num w:numId="16">
    <w:abstractNumId w:val="6"/>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11"/>
    <w:rsid w:val="00012258"/>
    <w:rsid w:val="000E10F4"/>
    <w:rsid w:val="00144A92"/>
    <w:rsid w:val="001C3EDB"/>
    <w:rsid w:val="001C6464"/>
    <w:rsid w:val="001E4E7D"/>
    <w:rsid w:val="00274782"/>
    <w:rsid w:val="00282983"/>
    <w:rsid w:val="00302EDC"/>
    <w:rsid w:val="003239A3"/>
    <w:rsid w:val="00331249"/>
    <w:rsid w:val="00384934"/>
    <w:rsid w:val="00393349"/>
    <w:rsid w:val="005575E1"/>
    <w:rsid w:val="006C2511"/>
    <w:rsid w:val="007420C5"/>
    <w:rsid w:val="007B46A7"/>
    <w:rsid w:val="007E3FC8"/>
    <w:rsid w:val="008220AD"/>
    <w:rsid w:val="008C6A0F"/>
    <w:rsid w:val="0099460F"/>
    <w:rsid w:val="00A066A8"/>
    <w:rsid w:val="00A22668"/>
    <w:rsid w:val="00AF0A28"/>
    <w:rsid w:val="00B37B5D"/>
    <w:rsid w:val="00B644E3"/>
    <w:rsid w:val="00BE7CAB"/>
    <w:rsid w:val="00C06EF1"/>
    <w:rsid w:val="00DF1770"/>
    <w:rsid w:val="00E56798"/>
    <w:rsid w:val="00EC4C1F"/>
    <w:rsid w:val="00F0699E"/>
    <w:rsid w:val="00F21BD9"/>
    <w:rsid w:val="00FB0773"/>
    <w:rsid w:val="00FC2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09001"/>
  <w15:chartTrackingRefBased/>
  <w15:docId w15:val="{5A4687A8-96B4-4D4B-AD77-6FCBB216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2511"/>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aliases w:val="Tabla Microsoft Servicios"/>
    <w:basedOn w:val="Standardowy"/>
    <w:uiPriority w:val="39"/>
    <w:qFormat/>
    <w:rsid w:val="006C2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uiPriority w:val="46"/>
    <w:rsid w:val="006C251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cze">
    <w:name w:val="Hyperlink"/>
    <w:basedOn w:val="Domylnaczcionkaakapitu"/>
    <w:unhideWhenUsed/>
    <w:rsid w:val="006C2511"/>
    <w:rPr>
      <w:color w:val="0563C1" w:themeColor="hyperlink"/>
      <w:u w:val="single"/>
    </w:rPr>
  </w:style>
  <w:style w:type="paragraph" w:styleId="Akapitzlist">
    <w:name w:val="List Paragraph"/>
    <w:aliases w:val="Bullet Number,List Paragraph1,lp1,List Paragraph2,ISCG Numerowanie,lp11,List Paragraph11,Bullet 1,Use Case List Paragraph,Body MS Bullet,Akapit z listą1,List Paragraph,Bullet List,FooterText,numbered,Paragraphe de liste1,Podsis rysunku,L1"/>
    <w:basedOn w:val="Normalny"/>
    <w:link w:val="AkapitzlistZnak"/>
    <w:uiPriority w:val="34"/>
    <w:qFormat/>
    <w:rsid w:val="006C2511"/>
    <w:pPr>
      <w:ind w:left="720"/>
      <w:contextualSpacing/>
    </w:p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Akapit z listą1 Znak,List Paragraph Znak,L1 Znak"/>
    <w:basedOn w:val="Domylnaczcionkaakapitu"/>
    <w:link w:val="Akapitzlist"/>
    <w:uiPriority w:val="34"/>
    <w:qFormat/>
    <w:rsid w:val="006C2511"/>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iPriority w:val="99"/>
    <w:rsid w:val="006C2511"/>
    <w:rPr>
      <w:sz w:val="20"/>
    </w:rPr>
  </w:style>
  <w:style w:type="character" w:customStyle="1" w:styleId="TekstprzypisudolnegoZnak">
    <w:name w:val="Tekst przypisu dolnego Znak"/>
    <w:basedOn w:val="Domylnaczcionkaakapitu"/>
    <w:link w:val="Tekstprzypisudolnego"/>
    <w:uiPriority w:val="99"/>
    <w:rsid w:val="006C2511"/>
    <w:rPr>
      <w:rFonts w:ascii="Times New Roman" w:eastAsia="Times New Roman" w:hAnsi="Times New Roman" w:cs="Times New Roman"/>
      <w:sz w:val="20"/>
      <w:szCs w:val="20"/>
      <w:lang w:eastAsia="pl-PL"/>
    </w:rPr>
  </w:style>
  <w:style w:type="character" w:styleId="Odwoanieprzypisudolnego">
    <w:name w:val="footnote reference"/>
    <w:aliases w:val="Footnote symbol"/>
    <w:uiPriority w:val="99"/>
    <w:rsid w:val="006C2511"/>
    <w:rPr>
      <w:vertAlign w:val="superscript"/>
    </w:rPr>
  </w:style>
  <w:style w:type="table" w:customStyle="1" w:styleId="TablaMicrosoftServicios11">
    <w:name w:val="Tabla Microsoft Servicios11"/>
    <w:basedOn w:val="Standardowy"/>
    <w:next w:val="Tabela-Siatka"/>
    <w:uiPriority w:val="99"/>
    <w:qFormat/>
    <w:locked/>
    <w:rsid w:val="006C2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Znak1">
    <w:name w:val="Tekst przypisu Znak1"/>
    <w:basedOn w:val="Normalny"/>
    <w:next w:val="Tekstprzypisudolnego"/>
    <w:uiPriority w:val="99"/>
    <w:unhideWhenUsed/>
    <w:locked/>
    <w:rsid w:val="006C2511"/>
    <w:rPr>
      <w:sz w:val="20"/>
      <w:lang w:val="it-IT" w:eastAsia="it-IT"/>
    </w:rPr>
  </w:style>
  <w:style w:type="paragraph" w:styleId="Nagwek">
    <w:name w:val="header"/>
    <w:basedOn w:val="Normalny"/>
    <w:link w:val="NagwekZnak"/>
    <w:uiPriority w:val="99"/>
    <w:unhideWhenUsed/>
    <w:rsid w:val="006C2511"/>
    <w:pPr>
      <w:tabs>
        <w:tab w:val="center" w:pos="4536"/>
        <w:tab w:val="right" w:pos="9072"/>
      </w:tabs>
    </w:pPr>
  </w:style>
  <w:style w:type="character" w:customStyle="1" w:styleId="NagwekZnak">
    <w:name w:val="Nagłówek Znak"/>
    <w:basedOn w:val="Domylnaczcionkaakapitu"/>
    <w:link w:val="Nagwek"/>
    <w:uiPriority w:val="99"/>
    <w:rsid w:val="006C2511"/>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6C2511"/>
    <w:pPr>
      <w:tabs>
        <w:tab w:val="center" w:pos="4536"/>
        <w:tab w:val="right" w:pos="9072"/>
      </w:tabs>
    </w:pPr>
  </w:style>
  <w:style w:type="character" w:customStyle="1" w:styleId="StopkaZnak">
    <w:name w:val="Stopka Znak"/>
    <w:basedOn w:val="Domylnaczcionkaakapitu"/>
    <w:link w:val="Stopka"/>
    <w:uiPriority w:val="99"/>
    <w:rsid w:val="006C2511"/>
    <w:rPr>
      <w:rFonts w:ascii="Times New Roman" w:eastAsia="Times New Roman" w:hAnsi="Times New Roman" w:cs="Times New Roman"/>
      <w:sz w:val="24"/>
      <w:szCs w:val="20"/>
      <w:lang w:eastAsia="pl-PL"/>
    </w:rPr>
  </w:style>
  <w:style w:type="paragraph" w:customStyle="1" w:styleId="Default">
    <w:name w:val="Default"/>
    <w:rsid w:val="006C2511"/>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99460F"/>
    <w:pPr>
      <w:spacing w:before="100" w:beforeAutospacing="1" w:after="100" w:afterAutospacing="1"/>
    </w:pPr>
    <w:rPr>
      <w:szCs w:val="24"/>
    </w:rPr>
  </w:style>
  <w:style w:type="character" w:styleId="Pogrubienie">
    <w:name w:val="Strong"/>
    <w:basedOn w:val="Domylnaczcionkaakapitu"/>
    <w:uiPriority w:val="22"/>
    <w:qFormat/>
    <w:rsid w:val="0099460F"/>
    <w:rPr>
      <w:b/>
      <w:bCs/>
    </w:rPr>
  </w:style>
  <w:style w:type="character" w:styleId="Nierozpoznanawzmianka">
    <w:name w:val="Unresolved Mention"/>
    <w:basedOn w:val="Domylnaczcionkaakapitu"/>
    <w:uiPriority w:val="99"/>
    <w:semiHidden/>
    <w:unhideWhenUsed/>
    <w:rsid w:val="001C3EDB"/>
    <w:rPr>
      <w:color w:val="605E5C"/>
      <w:shd w:val="clear" w:color="auto" w:fill="E1DFDD"/>
    </w:rPr>
  </w:style>
  <w:style w:type="paragraph" w:styleId="Tekstpodstawowy">
    <w:name w:val="Body Text"/>
    <w:basedOn w:val="Normalny"/>
    <w:link w:val="TekstpodstawowyZnak"/>
    <w:uiPriority w:val="1"/>
    <w:qFormat/>
    <w:rsid w:val="00A066A8"/>
    <w:pPr>
      <w:widowControl w:val="0"/>
      <w:autoSpaceDE w:val="0"/>
      <w:autoSpaceDN w:val="0"/>
    </w:pPr>
    <w:rPr>
      <w:rFonts w:ascii="Verdana" w:eastAsia="Verdana" w:hAnsi="Verdana" w:cs="Verdana"/>
      <w:sz w:val="20"/>
      <w:lang w:eastAsia="en-US"/>
    </w:rPr>
  </w:style>
  <w:style w:type="character" w:customStyle="1" w:styleId="TekstpodstawowyZnak">
    <w:name w:val="Tekst podstawowy Znak"/>
    <w:basedOn w:val="Domylnaczcionkaakapitu"/>
    <w:link w:val="Tekstpodstawowy"/>
    <w:uiPriority w:val="1"/>
    <w:rsid w:val="00A066A8"/>
    <w:rPr>
      <w:rFonts w:ascii="Verdana" w:eastAsia="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57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etta.bielecka@mf.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zakup.sprzetu@mf.gov.pl" TargetMode="External"/><Relationship Id="rId4" Type="http://schemas.openxmlformats.org/officeDocument/2006/relationships/webSettings" Target="webSettings.xml"/><Relationship Id="rId9" Type="http://schemas.openxmlformats.org/officeDocument/2006/relationships/hyperlink" Target="mailto:iod.cirf@mf.gov.p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CIRF@mf.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6</Pages>
  <Words>1475</Words>
  <Characters>8854</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IAS w Krakowie</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Bielecka Anetta</dc:creator>
  <cp:keywords/>
  <dc:description/>
  <cp:lastModifiedBy>Bielecka Anetta</cp:lastModifiedBy>
  <cp:revision>14</cp:revision>
  <dcterms:created xsi:type="dcterms:W3CDTF">2024-08-02T10:19:00Z</dcterms:created>
  <dcterms:modified xsi:type="dcterms:W3CDTF">2024-11-18T14:47:00Z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UxC4dwLulzfINJ8nQH+xvX5LNGipWa4BRSZhPgxsCvmtoH7tI2/z6jzLQeBe+L+pKvc1bcb/i+PFcPPpHl+ouQ==</vt:lpwstr>
  </property>
  <property fmtid="{D5CDD505-2E9C-101B-9397-08002B2CF9AE}" pid="4" name="MFClassificationDate">
    <vt:lpwstr>2024-05-09T10:28:12.0421431+02:00</vt:lpwstr>
  </property>
  <property fmtid="{D5CDD505-2E9C-101B-9397-08002B2CF9AE}" pid="5" name="MFClassifiedBySID">
    <vt:lpwstr>UxC4dwLulzfINJ8nQH+xvX5LNGipWa4BRSZhPgxsCvm42mrIC/DSDv0ggS+FjUN/2v1BBotkLlY5aAiEhoi6udjNC1BEYPf8EENp8eYYkp/ggQ/xq1w9lv0WwsWKIE8h</vt:lpwstr>
  </property>
  <property fmtid="{D5CDD505-2E9C-101B-9397-08002B2CF9AE}" pid="6" name="MFGRNItemId">
    <vt:lpwstr>GRN-0b76cb69-6658-405c-810c-27785b8e211e</vt:lpwstr>
  </property>
  <property fmtid="{D5CDD505-2E9C-101B-9397-08002B2CF9AE}" pid="7" name="MFHash">
    <vt:lpwstr>9RqgTaydiWZlfkL73rLCJxl4ZZumXbPzhIdOf/nu1qE=</vt:lpwstr>
  </property>
  <property fmtid="{D5CDD505-2E9C-101B-9397-08002B2CF9AE}" pid="8" name="MFVisualMarkingsSettings">
    <vt:lpwstr>HeaderAlignment=1;FooterAlignment=1</vt:lpwstr>
  </property>
  <property fmtid="{D5CDD505-2E9C-101B-9397-08002B2CF9AE}" pid="9" name="DLPManualFileClassification">
    <vt:lpwstr>{2755b7d9-e53d-4779-a40c-03797dcf43b3}</vt:lpwstr>
  </property>
  <property fmtid="{D5CDD505-2E9C-101B-9397-08002B2CF9AE}" pid="10" name="MFRefresh">
    <vt:lpwstr>False</vt:lpwstr>
  </property>
</Properties>
</file>