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07115E" w:rsidRPr="00C678F4" w14:paraId="0C96D3AB" w14:textId="77777777" w:rsidTr="00311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CBA571" w14:textId="77777777" w:rsidR="0007115E" w:rsidRPr="004017CA" w:rsidRDefault="0007115E" w:rsidP="003112E0">
            <w:pPr>
              <w:jc w:val="right"/>
              <w:rPr>
                <w:szCs w:val="24"/>
              </w:rPr>
            </w:pPr>
            <w:r w:rsidRPr="004017CA"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8D8319E" wp14:editId="38F43FA2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IRF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4"/>
              </w:rPr>
              <w:t>Departament Infrastruktury Teleinformatycznej/Wydział Baz Danych</w:t>
            </w:r>
          </w:p>
        </w:tc>
      </w:tr>
    </w:tbl>
    <w:p w14:paraId="11430504" w14:textId="3D25FD50" w:rsidR="0007115E" w:rsidRPr="00CD16C3" w:rsidRDefault="0007115E" w:rsidP="0007115E">
      <w:pPr>
        <w:tabs>
          <w:tab w:val="center" w:pos="4535"/>
        </w:tabs>
        <w:spacing w:line="360" w:lineRule="auto"/>
        <w:ind w:right="-2"/>
        <w:jc w:val="right"/>
        <w:rPr>
          <w:i/>
          <w:szCs w:val="24"/>
        </w:rPr>
      </w:pPr>
      <w:r>
        <w:rPr>
          <w:i/>
          <w:szCs w:val="24"/>
          <w:highlight w:val="lightGray"/>
        </w:rPr>
        <w:t>Warszawa</w:t>
      </w:r>
      <w:r w:rsidRPr="00CD16C3">
        <w:rPr>
          <w:i/>
          <w:szCs w:val="24"/>
          <w:highlight w:val="lightGray"/>
        </w:rPr>
        <w:t xml:space="preserve">, </w:t>
      </w:r>
      <w:r w:rsidRPr="00CD16C3">
        <w:rPr>
          <w:i/>
          <w:szCs w:val="24"/>
          <w:highlight w:val="lightGray"/>
        </w:rPr>
        <w:fldChar w:fldCharType="begin"/>
      </w:r>
      <w:r w:rsidRPr="00CD16C3">
        <w:rPr>
          <w:i/>
          <w:szCs w:val="24"/>
          <w:highlight w:val="lightGray"/>
        </w:rPr>
        <w:instrText xml:space="preserve"> TIME \@ "d MMMM yyyy" </w:instrText>
      </w:r>
      <w:r w:rsidRPr="00CD16C3">
        <w:rPr>
          <w:i/>
          <w:szCs w:val="24"/>
          <w:highlight w:val="lightGray"/>
        </w:rPr>
        <w:fldChar w:fldCharType="separate"/>
      </w:r>
      <w:r>
        <w:rPr>
          <w:i/>
          <w:noProof/>
          <w:szCs w:val="24"/>
          <w:highlight w:val="lightGray"/>
        </w:rPr>
        <w:t>09</w:t>
      </w:r>
      <w:r>
        <w:rPr>
          <w:i/>
          <w:noProof/>
          <w:szCs w:val="24"/>
          <w:highlight w:val="lightGray"/>
        </w:rPr>
        <w:t xml:space="preserve"> lipca 2024</w:t>
      </w:r>
      <w:r w:rsidRPr="00CD16C3">
        <w:rPr>
          <w:i/>
          <w:szCs w:val="24"/>
          <w:highlight w:val="lightGray"/>
        </w:rPr>
        <w:fldChar w:fldCharType="end"/>
      </w:r>
      <w:r w:rsidRPr="00CD16C3">
        <w:rPr>
          <w:i/>
          <w:szCs w:val="24"/>
          <w:highlight w:val="lightGray"/>
        </w:rPr>
        <w:t xml:space="preserve"> r.</w:t>
      </w:r>
    </w:p>
    <w:p w14:paraId="53241F47" w14:textId="77777777" w:rsidR="0007115E" w:rsidRPr="00D855F8" w:rsidRDefault="0007115E" w:rsidP="0007115E">
      <w:pPr>
        <w:tabs>
          <w:tab w:val="center" w:pos="4535"/>
        </w:tabs>
        <w:spacing w:line="360" w:lineRule="auto"/>
        <w:ind w:right="-2"/>
        <w:rPr>
          <w:b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17"/>
        <w:gridCol w:w="3935"/>
        <w:gridCol w:w="3615"/>
      </w:tblGrid>
      <w:tr w:rsidR="0007115E" w:rsidRPr="003801E2" w14:paraId="6BAE38FA" w14:textId="77777777" w:rsidTr="003112E0">
        <w:trPr>
          <w:trHeight w:val="761"/>
        </w:trPr>
        <w:tc>
          <w:tcPr>
            <w:tcW w:w="15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BD0C2CE" w14:textId="77777777" w:rsidR="0007115E" w:rsidRPr="003801E2" w:rsidRDefault="0007115E" w:rsidP="003112E0">
            <w:pPr>
              <w:rPr>
                <w:b/>
                <w:szCs w:val="24"/>
              </w:rPr>
            </w:pPr>
            <w:r w:rsidRPr="003801E2">
              <w:rPr>
                <w:b/>
                <w:szCs w:val="24"/>
              </w:rPr>
              <w:t xml:space="preserve">Sprawa: </w:t>
            </w:r>
          </w:p>
          <w:p w14:paraId="02CE34C7" w14:textId="77777777" w:rsidR="0007115E" w:rsidRDefault="0007115E" w:rsidP="003112E0">
            <w:pPr>
              <w:rPr>
                <w:b/>
                <w:szCs w:val="24"/>
              </w:rPr>
            </w:pPr>
          </w:p>
          <w:p w14:paraId="3BCB64E6" w14:textId="77777777" w:rsidR="0007115E" w:rsidRPr="003801E2" w:rsidRDefault="0007115E" w:rsidP="003112E0">
            <w:pPr>
              <w:rPr>
                <w:b/>
                <w:szCs w:val="24"/>
              </w:rPr>
            </w:pPr>
          </w:p>
          <w:p w14:paraId="04EAA4A7" w14:textId="77777777" w:rsidR="0007115E" w:rsidRPr="003801E2" w:rsidRDefault="0007115E" w:rsidP="003112E0">
            <w:pPr>
              <w:rPr>
                <w:szCs w:val="24"/>
              </w:rPr>
            </w:pPr>
            <w:r w:rsidRPr="003801E2">
              <w:rPr>
                <w:b/>
                <w:szCs w:val="24"/>
              </w:rPr>
              <w:t>Kontakt: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39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8BB3DA9" w14:textId="77777777" w:rsidR="0007115E" w:rsidRPr="00492D6E" w:rsidRDefault="0007115E" w:rsidP="003112E0">
            <w:pPr>
              <w:tabs>
                <w:tab w:val="left" w:pos="1418"/>
              </w:tabs>
              <w:jc w:val="both"/>
              <w:rPr>
                <w:rFonts w:eastAsia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394F92" w14:textId="77777777" w:rsidR="0007115E" w:rsidRPr="003801E2" w:rsidRDefault="0007115E" w:rsidP="003112E0">
            <w:pPr>
              <w:rPr>
                <w:szCs w:val="24"/>
              </w:rPr>
            </w:pPr>
          </w:p>
        </w:tc>
      </w:tr>
    </w:tbl>
    <w:p w14:paraId="15CCBDB8" w14:textId="77777777" w:rsidR="0007115E" w:rsidRDefault="0007115E" w:rsidP="0007115E">
      <w:pPr>
        <w:spacing w:line="360" w:lineRule="auto"/>
        <w:ind w:right="-2"/>
        <w:rPr>
          <w:b/>
          <w:szCs w:val="24"/>
        </w:rPr>
      </w:pPr>
    </w:p>
    <w:p w14:paraId="6A96FFCD" w14:textId="77777777" w:rsidR="0007115E" w:rsidRDefault="0007115E" w:rsidP="0007115E">
      <w:pPr>
        <w:spacing w:line="276" w:lineRule="auto"/>
        <w:ind w:right="-2"/>
        <w:jc w:val="center"/>
        <w:rPr>
          <w:b/>
          <w:szCs w:val="24"/>
        </w:rPr>
      </w:pPr>
    </w:p>
    <w:p w14:paraId="3DE05202" w14:textId="77777777" w:rsidR="0007115E" w:rsidRPr="00D855F8" w:rsidRDefault="0007115E" w:rsidP="0007115E">
      <w:pPr>
        <w:spacing w:line="276" w:lineRule="auto"/>
        <w:ind w:right="-2"/>
        <w:jc w:val="center"/>
        <w:rPr>
          <w:b/>
          <w:bCs/>
          <w:szCs w:val="24"/>
        </w:rPr>
      </w:pPr>
      <w:r>
        <w:rPr>
          <w:b/>
          <w:szCs w:val="24"/>
        </w:rPr>
        <w:t>Zaproszenie do złożenia wyceny w celu oszacowania orientacyjnej wartości zamówienia</w:t>
      </w:r>
    </w:p>
    <w:p w14:paraId="61B6FE33" w14:textId="77777777" w:rsidR="0007115E" w:rsidRDefault="0007115E" w:rsidP="0007115E">
      <w:pPr>
        <w:spacing w:line="360" w:lineRule="auto"/>
        <w:ind w:right="-2"/>
        <w:jc w:val="both"/>
        <w:rPr>
          <w:szCs w:val="24"/>
        </w:rPr>
      </w:pPr>
    </w:p>
    <w:p w14:paraId="4442E4CF" w14:textId="77777777" w:rsidR="0007115E" w:rsidRPr="002D02C5" w:rsidRDefault="0007115E" w:rsidP="0007115E">
      <w:pPr>
        <w:spacing w:line="276" w:lineRule="auto"/>
        <w:jc w:val="both"/>
        <w:rPr>
          <w:b/>
          <w:szCs w:val="24"/>
        </w:rPr>
      </w:pPr>
      <w:bookmarkStart w:id="0" w:name="_Hlk490639865"/>
      <w:r w:rsidRPr="00CE06DB">
        <w:rPr>
          <w:szCs w:val="24"/>
        </w:rPr>
        <w:t xml:space="preserve">Centrum Informatyki Resortu Finansów </w:t>
      </w:r>
      <w:r>
        <w:rPr>
          <w:szCs w:val="24"/>
        </w:rPr>
        <w:t>zaprasza Wykonawców do złożenia</w:t>
      </w:r>
      <w:r w:rsidRPr="00CE06DB">
        <w:rPr>
          <w:szCs w:val="24"/>
        </w:rPr>
        <w:t xml:space="preserve"> </w:t>
      </w:r>
      <w:r>
        <w:rPr>
          <w:szCs w:val="24"/>
        </w:rPr>
        <w:t>wyceny</w:t>
      </w:r>
      <w:r w:rsidRPr="00CE06DB">
        <w:rPr>
          <w:szCs w:val="24"/>
        </w:rPr>
        <w:t xml:space="preserve"> </w:t>
      </w:r>
      <w:r>
        <w:rPr>
          <w:szCs w:val="24"/>
        </w:rPr>
        <w:t xml:space="preserve">w celu oszacowania orientacyjnej wartości zamówienia </w:t>
      </w:r>
      <w:r w:rsidRPr="00CE06DB">
        <w:rPr>
          <w:szCs w:val="24"/>
        </w:rPr>
        <w:t>na:</w:t>
      </w:r>
      <w:r w:rsidRPr="00CE06DB" w:rsidDel="00676651">
        <w:rPr>
          <w:szCs w:val="24"/>
        </w:rPr>
        <w:t xml:space="preserve"> </w:t>
      </w:r>
      <w:bookmarkStart w:id="1" w:name="_Hlk66875505"/>
      <w:r w:rsidRPr="00CE06DB">
        <w:rPr>
          <w:b/>
          <w:szCs w:val="24"/>
        </w:rPr>
        <w:t>„</w:t>
      </w:r>
      <w:r w:rsidRPr="00EF01CD">
        <w:rPr>
          <w:b/>
          <w:szCs w:val="24"/>
        </w:rPr>
        <w:t>Usługi Asysty Technicznej i Konserwacji oraz Rozszerzonej Asysty Technicznej dla oprogramowania Oracle</w:t>
      </w:r>
      <w:r w:rsidRPr="00CE06DB">
        <w:rPr>
          <w:b/>
          <w:szCs w:val="24"/>
        </w:rPr>
        <w:t>”</w:t>
      </w:r>
      <w:bookmarkEnd w:id="0"/>
      <w:bookmarkEnd w:id="1"/>
      <w:r>
        <w:rPr>
          <w:szCs w:val="24"/>
        </w:rPr>
        <w:t>.</w:t>
      </w:r>
    </w:p>
    <w:p w14:paraId="5550C3D2" w14:textId="77777777" w:rsidR="0007115E" w:rsidRPr="00CE06DB" w:rsidRDefault="0007115E" w:rsidP="0007115E">
      <w:pPr>
        <w:spacing w:line="276" w:lineRule="auto"/>
        <w:ind w:right="142"/>
        <w:jc w:val="both"/>
        <w:rPr>
          <w:b/>
          <w:szCs w:val="24"/>
        </w:rPr>
      </w:pPr>
    </w:p>
    <w:p w14:paraId="16753B57" w14:textId="77777777" w:rsidR="0007115E" w:rsidRPr="00CE06DB" w:rsidRDefault="0007115E" w:rsidP="0007115E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szCs w:val="24"/>
        </w:rPr>
      </w:pPr>
      <w:r w:rsidRPr="00CE06DB">
        <w:rPr>
          <w:b/>
          <w:bCs/>
          <w:szCs w:val="24"/>
        </w:rPr>
        <w:t>Opis przedmiotu zamówienia, zakres i warunki świadczenia:</w:t>
      </w:r>
    </w:p>
    <w:p w14:paraId="2A72293C" w14:textId="77777777" w:rsidR="0007115E" w:rsidRPr="00A32A41" w:rsidRDefault="0007115E" w:rsidP="0007115E">
      <w:pPr>
        <w:pStyle w:val="Akapitzlist"/>
        <w:spacing w:line="276" w:lineRule="auto"/>
        <w:ind w:left="284"/>
        <w:jc w:val="both"/>
        <w:rPr>
          <w:szCs w:val="24"/>
        </w:rPr>
      </w:pPr>
      <w:r w:rsidRPr="001F6611">
        <w:rPr>
          <w:szCs w:val="24"/>
        </w:rPr>
        <w:t xml:space="preserve">Przedmiot </w:t>
      </w:r>
      <w:r>
        <w:rPr>
          <w:szCs w:val="24"/>
        </w:rPr>
        <w:t>zamówienia</w:t>
      </w:r>
      <w:r w:rsidRPr="001F6611">
        <w:rPr>
          <w:szCs w:val="24"/>
        </w:rPr>
        <w:t xml:space="preserve"> </w:t>
      </w:r>
      <w:r>
        <w:rPr>
          <w:szCs w:val="24"/>
        </w:rPr>
        <w:t>opisuje „</w:t>
      </w:r>
      <w:r w:rsidRPr="00B2732C">
        <w:rPr>
          <w:szCs w:val="24"/>
        </w:rPr>
        <w:t xml:space="preserve">Zaproszenie do złożenia oferty cenowej </w:t>
      </w:r>
      <w:r>
        <w:rPr>
          <w:szCs w:val="24"/>
        </w:rPr>
        <w:t>–</w:t>
      </w:r>
      <w:r w:rsidRPr="00B2732C">
        <w:rPr>
          <w:szCs w:val="24"/>
        </w:rPr>
        <w:t xml:space="preserve"> Załącznik nr 1</w:t>
      </w:r>
      <w:r>
        <w:rPr>
          <w:szCs w:val="24"/>
        </w:rPr>
        <w:t>.pdf</w:t>
      </w:r>
    </w:p>
    <w:p w14:paraId="78A4B836" w14:textId="77777777" w:rsidR="0007115E" w:rsidRPr="00D6150E" w:rsidRDefault="0007115E" w:rsidP="0007115E">
      <w:pPr>
        <w:pStyle w:val="Akapitzlist"/>
        <w:spacing w:line="276" w:lineRule="auto"/>
        <w:ind w:left="567"/>
        <w:rPr>
          <w:szCs w:val="24"/>
        </w:rPr>
      </w:pPr>
    </w:p>
    <w:p w14:paraId="623BF284" w14:textId="77777777" w:rsidR="0007115E" w:rsidRPr="00CE06DB" w:rsidRDefault="0007115E" w:rsidP="0007115E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szCs w:val="24"/>
        </w:rPr>
      </w:pPr>
      <w:r>
        <w:rPr>
          <w:b/>
          <w:szCs w:val="24"/>
        </w:rPr>
        <w:t xml:space="preserve">Termin </w:t>
      </w:r>
      <w:r w:rsidRPr="00CE06DB">
        <w:rPr>
          <w:b/>
          <w:szCs w:val="24"/>
        </w:rPr>
        <w:t>wykonania przedmiotu zamówienia:</w:t>
      </w:r>
    </w:p>
    <w:p w14:paraId="30D39862" w14:textId="77777777" w:rsidR="0007115E" w:rsidRPr="00453F3F" w:rsidRDefault="0007115E" w:rsidP="0007115E">
      <w:pPr>
        <w:pStyle w:val="Akapitzlist"/>
        <w:numPr>
          <w:ilvl w:val="0"/>
          <w:numId w:val="6"/>
        </w:numPr>
        <w:suppressAutoHyphens/>
        <w:spacing w:line="268" w:lineRule="auto"/>
        <w:ind w:left="426" w:hanging="426"/>
        <w:jc w:val="both"/>
        <w:rPr>
          <w:szCs w:val="24"/>
        </w:rPr>
      </w:pPr>
      <w:bookmarkStart w:id="2" w:name="_Hlk74827732"/>
      <w:bookmarkStart w:id="3" w:name="_Hlk74827684"/>
      <w:r w:rsidRPr="00453F3F">
        <w:rPr>
          <w:szCs w:val="24"/>
        </w:rPr>
        <w:t xml:space="preserve">Wykonawca zobowiązuje się do realizacji przedmiotu </w:t>
      </w:r>
      <w:r>
        <w:rPr>
          <w:szCs w:val="24"/>
        </w:rPr>
        <w:t>zamówienia</w:t>
      </w:r>
      <w:r w:rsidRPr="00453F3F">
        <w:rPr>
          <w:szCs w:val="24"/>
        </w:rPr>
        <w:t xml:space="preserve"> w terminie do </w:t>
      </w:r>
      <w:r>
        <w:rPr>
          <w:szCs w:val="24"/>
        </w:rPr>
        <w:t>18.01.2028</w:t>
      </w:r>
      <w:r>
        <w:rPr>
          <w:bCs/>
          <w:szCs w:val="24"/>
        </w:rPr>
        <w:t>.</w:t>
      </w:r>
    </w:p>
    <w:p w14:paraId="4089A6B1" w14:textId="77777777" w:rsidR="0007115E" w:rsidRPr="00453F3F" w:rsidRDefault="0007115E" w:rsidP="0007115E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line="268" w:lineRule="auto"/>
        <w:ind w:left="426" w:hanging="426"/>
        <w:jc w:val="both"/>
        <w:rPr>
          <w:szCs w:val="24"/>
        </w:rPr>
      </w:pPr>
      <w:r w:rsidRPr="00453F3F">
        <w:rPr>
          <w:szCs w:val="24"/>
        </w:rPr>
        <w:t xml:space="preserve">Gwarancja </w:t>
      </w:r>
      <w:r w:rsidRPr="00B2732C">
        <w:rPr>
          <w:strike/>
          <w:szCs w:val="24"/>
        </w:rPr>
        <w:t>……</w:t>
      </w:r>
      <w:r w:rsidRPr="00453F3F">
        <w:rPr>
          <w:szCs w:val="24"/>
        </w:rPr>
        <w:t xml:space="preserve"> będzie świadczona przez okres </w:t>
      </w:r>
      <w:r w:rsidRPr="00B2732C">
        <w:rPr>
          <w:strike/>
          <w:szCs w:val="24"/>
        </w:rPr>
        <w:t>……..</w:t>
      </w:r>
    </w:p>
    <w:bookmarkEnd w:id="2"/>
    <w:bookmarkEnd w:id="3"/>
    <w:p w14:paraId="7BCCABE3" w14:textId="77777777" w:rsidR="0007115E" w:rsidRPr="00CE06DB" w:rsidRDefault="0007115E" w:rsidP="0007115E">
      <w:pPr>
        <w:pStyle w:val="Akapitzlist"/>
        <w:ind w:left="567"/>
        <w:jc w:val="both"/>
        <w:rPr>
          <w:szCs w:val="24"/>
        </w:rPr>
      </w:pPr>
    </w:p>
    <w:p w14:paraId="75EB30A0" w14:textId="77777777" w:rsidR="0007115E" w:rsidRPr="00CE06DB" w:rsidRDefault="0007115E" w:rsidP="0007115E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bookmarkStart w:id="4" w:name="_Hlk74828519"/>
      <w:bookmarkStart w:id="5" w:name="_Hlk74828079"/>
      <w:r w:rsidRPr="00CE06DB">
        <w:rPr>
          <w:b/>
          <w:szCs w:val="24"/>
        </w:rPr>
        <w:t xml:space="preserve">Składanie </w:t>
      </w:r>
      <w:r>
        <w:rPr>
          <w:b/>
          <w:szCs w:val="24"/>
        </w:rPr>
        <w:t>wyceny</w:t>
      </w:r>
      <w:r w:rsidRPr="00CE06DB">
        <w:rPr>
          <w:b/>
          <w:szCs w:val="24"/>
        </w:rPr>
        <w:t>:</w:t>
      </w:r>
    </w:p>
    <w:p w14:paraId="5AB5726B" w14:textId="77777777" w:rsidR="0007115E" w:rsidRPr="00CE06DB" w:rsidRDefault="0007115E" w:rsidP="0007115E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>
        <w:rPr>
          <w:szCs w:val="24"/>
        </w:rPr>
        <w:t>Wycenę</w:t>
      </w:r>
      <w:r w:rsidRPr="00CE06DB">
        <w:rPr>
          <w:szCs w:val="24"/>
        </w:rPr>
        <w:t xml:space="preserve"> należy sporządzić w języku polskim.</w:t>
      </w:r>
    </w:p>
    <w:p w14:paraId="7DF35C4B" w14:textId="77777777" w:rsidR="0007115E" w:rsidRPr="00CE06DB" w:rsidRDefault="0007115E" w:rsidP="0007115E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CE06DB">
        <w:rPr>
          <w:szCs w:val="24"/>
        </w:rPr>
        <w:t xml:space="preserve">Do przygotowania </w:t>
      </w:r>
      <w:r>
        <w:rPr>
          <w:szCs w:val="24"/>
        </w:rPr>
        <w:t>wyceny</w:t>
      </w:r>
      <w:r w:rsidRPr="00CE06DB">
        <w:rPr>
          <w:szCs w:val="24"/>
        </w:rPr>
        <w:t xml:space="preserve"> zaleca się wykorzystanie Formularza </w:t>
      </w:r>
      <w:r>
        <w:rPr>
          <w:szCs w:val="24"/>
        </w:rPr>
        <w:t xml:space="preserve">wyceny, którego wzór stanowi </w:t>
      </w:r>
      <w:r w:rsidRPr="00E637D2">
        <w:rPr>
          <w:b/>
          <w:szCs w:val="24"/>
        </w:rPr>
        <w:t xml:space="preserve">Załącznik nr </w:t>
      </w:r>
      <w:r>
        <w:rPr>
          <w:b/>
          <w:szCs w:val="24"/>
        </w:rPr>
        <w:t>2</w:t>
      </w:r>
      <w:r w:rsidRPr="00D6150E">
        <w:rPr>
          <w:i/>
          <w:szCs w:val="24"/>
        </w:rPr>
        <w:t xml:space="preserve"> </w:t>
      </w:r>
      <w:r w:rsidRPr="00E637D2">
        <w:rPr>
          <w:szCs w:val="24"/>
        </w:rPr>
        <w:t>do</w:t>
      </w:r>
      <w:r>
        <w:rPr>
          <w:szCs w:val="24"/>
        </w:rPr>
        <w:t xml:space="preserve"> niniejszego</w:t>
      </w:r>
      <w:r w:rsidRPr="00E637D2">
        <w:rPr>
          <w:szCs w:val="24"/>
        </w:rPr>
        <w:t xml:space="preserve"> Zaproszenia</w:t>
      </w:r>
      <w:r w:rsidRPr="00CE06DB">
        <w:rPr>
          <w:szCs w:val="24"/>
        </w:rPr>
        <w:t>.</w:t>
      </w:r>
    </w:p>
    <w:p w14:paraId="7C2898E3" w14:textId="77777777" w:rsidR="0007115E" w:rsidRPr="00F8609A" w:rsidRDefault="0007115E" w:rsidP="0007115E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F8609A">
        <w:rPr>
          <w:szCs w:val="24"/>
        </w:rPr>
        <w:t xml:space="preserve">Wycenę należy przesłać w formie elektronicznej </w:t>
      </w:r>
      <w:r w:rsidRPr="00F8609A">
        <w:rPr>
          <w:b/>
          <w:szCs w:val="24"/>
        </w:rPr>
        <w:t xml:space="preserve">w terminie 18.07.2024 do godziny 10:00 </w:t>
      </w:r>
      <w:r w:rsidRPr="00F8609A">
        <w:rPr>
          <w:szCs w:val="24"/>
        </w:rPr>
        <w:t xml:space="preserve">na adres e-mail: </w:t>
      </w:r>
      <w:hyperlink r:id="rId8" w:history="1">
        <w:r w:rsidRPr="00F8609A">
          <w:rPr>
            <w:rStyle w:val="Hipercze"/>
            <w:rFonts w:eastAsiaTheme="minorHAnsi"/>
            <w:szCs w:val="24"/>
            <w:lang w:eastAsia="en-US"/>
          </w:rPr>
          <w:t>michal.piotrowski@mf</w:t>
        </w:r>
      </w:hyperlink>
      <w:r w:rsidRPr="00F8609A">
        <w:rPr>
          <w:rStyle w:val="Hipercze"/>
          <w:rFonts w:eastAsiaTheme="minorHAnsi"/>
          <w:szCs w:val="24"/>
          <w:lang w:eastAsia="en-US"/>
        </w:rPr>
        <w:t>.gov.pl</w:t>
      </w:r>
    </w:p>
    <w:p w14:paraId="3C7E2F2E" w14:textId="77777777" w:rsidR="0007115E" w:rsidRDefault="0007115E" w:rsidP="0007115E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864CCB">
        <w:rPr>
          <w:rFonts w:eastAsiaTheme="minorHAnsi"/>
          <w:szCs w:val="24"/>
          <w:lang w:eastAsia="en-US"/>
        </w:rPr>
        <w:t xml:space="preserve">Wykonawcom nie przysługuje zwrot poniesionych kosztów związanych z przygotowaniem </w:t>
      </w:r>
      <w:r>
        <w:rPr>
          <w:rFonts w:eastAsiaTheme="minorHAnsi"/>
          <w:szCs w:val="24"/>
          <w:lang w:eastAsia="en-US"/>
        </w:rPr>
        <w:t>wyceny</w:t>
      </w:r>
      <w:r w:rsidRPr="00864CCB">
        <w:rPr>
          <w:rFonts w:eastAsiaTheme="minorHAnsi"/>
          <w:szCs w:val="24"/>
          <w:lang w:eastAsia="en-US"/>
        </w:rPr>
        <w:t xml:space="preserve"> i jej złożeniem.</w:t>
      </w:r>
      <w:r w:rsidRPr="00864CCB">
        <w:rPr>
          <w:szCs w:val="24"/>
        </w:rPr>
        <w:t xml:space="preserve"> </w:t>
      </w:r>
    </w:p>
    <w:p w14:paraId="4FE4D525" w14:textId="77777777" w:rsidR="0007115E" w:rsidRPr="00864CCB" w:rsidRDefault="0007115E" w:rsidP="0007115E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864CCB">
        <w:rPr>
          <w:rFonts w:eastAsiaTheme="minorHAnsi"/>
          <w:szCs w:val="24"/>
          <w:lang w:eastAsia="en-US"/>
        </w:rPr>
        <w:t xml:space="preserve">Zamawiający nie pokrywa kosztów związanych ze złożeniem </w:t>
      </w:r>
      <w:r>
        <w:rPr>
          <w:rFonts w:eastAsiaTheme="minorHAnsi"/>
          <w:szCs w:val="24"/>
          <w:lang w:eastAsia="en-US"/>
        </w:rPr>
        <w:t>wyceny</w:t>
      </w:r>
      <w:r w:rsidRPr="00864CCB">
        <w:rPr>
          <w:rFonts w:eastAsiaTheme="minorHAnsi"/>
          <w:szCs w:val="24"/>
          <w:lang w:eastAsia="en-US"/>
        </w:rPr>
        <w:t>.</w:t>
      </w:r>
    </w:p>
    <w:p w14:paraId="18D1D9B1" w14:textId="77777777" w:rsidR="0007115E" w:rsidRPr="00D855F8" w:rsidRDefault="0007115E" w:rsidP="0007115E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szCs w:val="24"/>
          <w:lang w:eastAsia="en-US"/>
        </w:rPr>
      </w:pPr>
    </w:p>
    <w:p w14:paraId="45990855" w14:textId="77777777" w:rsidR="0007115E" w:rsidRPr="00CE06DB" w:rsidRDefault="0007115E" w:rsidP="0007115E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r w:rsidRPr="00CE06DB">
        <w:rPr>
          <w:b/>
          <w:szCs w:val="24"/>
        </w:rPr>
        <w:t>Wykaz załączników:</w:t>
      </w:r>
    </w:p>
    <w:p w14:paraId="1AE18517" w14:textId="77777777" w:rsidR="0007115E" w:rsidRPr="00B2732C" w:rsidRDefault="0007115E" w:rsidP="0007115E">
      <w:pPr>
        <w:ind w:left="357"/>
        <w:jc w:val="both"/>
        <w:rPr>
          <w:bCs/>
          <w:szCs w:val="24"/>
        </w:rPr>
      </w:pPr>
      <w:r>
        <w:rPr>
          <w:b/>
          <w:szCs w:val="24"/>
        </w:rPr>
        <w:t xml:space="preserve">Załącznik nr 1 – </w:t>
      </w:r>
      <w:r w:rsidRPr="00B2732C">
        <w:rPr>
          <w:bCs/>
          <w:szCs w:val="24"/>
        </w:rPr>
        <w:t xml:space="preserve">Zaproszenie do złożenia oferty cenowej </w:t>
      </w:r>
    </w:p>
    <w:p w14:paraId="58BB7F86" w14:textId="77777777" w:rsidR="0007115E" w:rsidRPr="009330EE" w:rsidRDefault="0007115E" w:rsidP="0007115E">
      <w:pPr>
        <w:ind w:left="357"/>
        <w:jc w:val="both"/>
        <w:rPr>
          <w:szCs w:val="24"/>
        </w:rPr>
      </w:pPr>
      <w:r w:rsidRPr="009330EE">
        <w:rPr>
          <w:b/>
          <w:szCs w:val="24"/>
        </w:rPr>
        <w:t xml:space="preserve">Załącznik nr </w:t>
      </w:r>
      <w:r>
        <w:rPr>
          <w:b/>
          <w:szCs w:val="24"/>
        </w:rPr>
        <w:t>2</w:t>
      </w:r>
      <w:r w:rsidRPr="009330EE">
        <w:rPr>
          <w:b/>
          <w:szCs w:val="24"/>
        </w:rPr>
        <w:t xml:space="preserve"> </w:t>
      </w:r>
      <w:r w:rsidRPr="009330EE">
        <w:rPr>
          <w:szCs w:val="24"/>
        </w:rPr>
        <w:t xml:space="preserve">– Formularz </w:t>
      </w:r>
      <w:r>
        <w:rPr>
          <w:szCs w:val="24"/>
        </w:rPr>
        <w:t>wyceny</w:t>
      </w:r>
      <w:r w:rsidRPr="009330EE">
        <w:rPr>
          <w:szCs w:val="24"/>
        </w:rPr>
        <w:t>.</w:t>
      </w:r>
    </w:p>
    <w:p w14:paraId="2C180C0D" w14:textId="77777777" w:rsidR="0007115E" w:rsidRPr="009330EE" w:rsidRDefault="0007115E" w:rsidP="0007115E">
      <w:pPr>
        <w:ind w:left="357"/>
        <w:jc w:val="both"/>
        <w:rPr>
          <w:szCs w:val="24"/>
        </w:rPr>
      </w:pPr>
      <w:bookmarkStart w:id="6" w:name="_Hlk74830017"/>
      <w:bookmarkEnd w:id="4"/>
      <w:bookmarkEnd w:id="5"/>
      <w:r w:rsidRPr="009330EE">
        <w:rPr>
          <w:b/>
          <w:bCs/>
          <w:szCs w:val="24"/>
        </w:rPr>
        <w:br w:type="page"/>
      </w:r>
    </w:p>
    <w:p w14:paraId="3193166E" w14:textId="77777777" w:rsidR="0007115E" w:rsidRPr="001647B8" w:rsidRDefault="0007115E" w:rsidP="0007115E">
      <w:pPr>
        <w:ind w:left="703" w:hanging="703"/>
        <w:jc w:val="both"/>
        <w:rPr>
          <w:b/>
          <w:sz w:val="23"/>
          <w:szCs w:val="23"/>
        </w:rPr>
      </w:pPr>
      <w:r w:rsidRPr="001647B8">
        <w:rPr>
          <w:b/>
          <w:sz w:val="23"/>
          <w:szCs w:val="23"/>
        </w:rPr>
        <w:lastRenderedPageBreak/>
        <w:t>KLAUZULA INFORMACYJNA:</w:t>
      </w:r>
    </w:p>
    <w:p w14:paraId="72D04D47" w14:textId="77777777" w:rsidR="0007115E" w:rsidRPr="001647B8" w:rsidRDefault="0007115E" w:rsidP="0007115E">
      <w:pPr>
        <w:shd w:val="clear" w:color="auto" w:fill="FFFFFF"/>
        <w:jc w:val="both"/>
        <w:rPr>
          <w:sz w:val="23"/>
          <w:szCs w:val="23"/>
          <w:lang w:eastAsia="en-US"/>
        </w:rPr>
      </w:pPr>
      <w:r w:rsidRPr="001647B8">
        <w:rPr>
          <w:sz w:val="23"/>
          <w:szCs w:val="23"/>
          <w:lang w:eastAsia="en-US"/>
        </w:rPr>
        <w:t xml:space="preserve">Zgodnie z </w:t>
      </w:r>
      <w:r>
        <w:rPr>
          <w:sz w:val="23"/>
          <w:szCs w:val="23"/>
          <w:lang w:eastAsia="en-US"/>
        </w:rPr>
        <w:t>art</w:t>
      </w:r>
      <w:r w:rsidRPr="001647B8">
        <w:rPr>
          <w:sz w:val="23"/>
          <w:szCs w:val="23"/>
          <w:lang w:eastAsia="en-US"/>
        </w:rPr>
        <w:t>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</w:t>
      </w:r>
      <w:r>
        <w:rPr>
          <w:sz w:val="23"/>
          <w:szCs w:val="23"/>
          <w:lang w:eastAsia="en-US"/>
        </w:rPr>
        <w:t>”</w:t>
      </w:r>
      <w:r w:rsidRPr="001647B8">
        <w:rPr>
          <w:sz w:val="23"/>
          <w:szCs w:val="23"/>
          <w:lang w:eastAsia="en-US"/>
        </w:rPr>
        <w:t>, informuję, że:</w:t>
      </w:r>
    </w:p>
    <w:p w14:paraId="3C319C65" w14:textId="77777777" w:rsidR="0007115E" w:rsidRPr="001647B8" w:rsidRDefault="0007115E" w:rsidP="0007115E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administratorem Państwa danych osobowych jest Centrum Informatyki Resortu </w:t>
      </w:r>
      <w:r>
        <w:rPr>
          <w:sz w:val="23"/>
          <w:szCs w:val="23"/>
        </w:rPr>
        <w:t>Finansów; ul. </w:t>
      </w:r>
      <w:r w:rsidRPr="001647B8">
        <w:rPr>
          <w:sz w:val="23"/>
          <w:szCs w:val="23"/>
        </w:rPr>
        <w:t>Samorządowa 1, 26-601 Radom;</w:t>
      </w:r>
    </w:p>
    <w:p w14:paraId="5649B56B" w14:textId="77777777" w:rsidR="0007115E" w:rsidRPr="001647B8" w:rsidRDefault="0007115E" w:rsidP="0007115E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kontakt do inspektora danych osobowych w Centrum Informatyki Resortu Finansów: Krzysztof Piórkowski; kontakt email:</w:t>
      </w:r>
      <w:r w:rsidRPr="001647B8">
        <w:rPr>
          <w:b/>
          <w:bCs/>
          <w:sz w:val="23"/>
          <w:szCs w:val="23"/>
        </w:rPr>
        <w:t> </w:t>
      </w:r>
      <w:hyperlink r:id="rId9" w:history="1">
        <w:r w:rsidRPr="001647B8">
          <w:rPr>
            <w:rStyle w:val="Hipercze"/>
            <w:bCs/>
            <w:sz w:val="23"/>
            <w:szCs w:val="23"/>
          </w:rPr>
          <w:t>iod.cirf@mf.gov.pl</w:t>
        </w:r>
      </w:hyperlink>
      <w:r w:rsidRPr="001647B8">
        <w:rPr>
          <w:b/>
          <w:bCs/>
          <w:sz w:val="23"/>
          <w:szCs w:val="23"/>
        </w:rPr>
        <w:t>;</w:t>
      </w:r>
    </w:p>
    <w:p w14:paraId="64C1A4D5" w14:textId="77777777" w:rsidR="0007115E" w:rsidRPr="001647B8" w:rsidRDefault="0007115E" w:rsidP="0007115E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Państwa dane osobowe przetwarzane będą na podstawie </w:t>
      </w:r>
      <w:r>
        <w:rPr>
          <w:sz w:val="23"/>
          <w:szCs w:val="23"/>
        </w:rPr>
        <w:t>art</w:t>
      </w:r>
      <w:r w:rsidRPr="001647B8">
        <w:rPr>
          <w:sz w:val="23"/>
          <w:szCs w:val="23"/>
        </w:rPr>
        <w:t>. 6 ust. 1 lit. C RODO w celu związanym z postępowaniem o udzielenie zamówienia publicznego;</w:t>
      </w:r>
    </w:p>
    <w:p w14:paraId="73DD6CD9" w14:textId="77777777" w:rsidR="0007115E" w:rsidRPr="001647B8" w:rsidRDefault="0007115E" w:rsidP="0007115E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odbiorcami Państwa danych osobowych będą osoby lub podmioty, którym udostępniona zostanie dokumentacja postępowania w oparciu o </w:t>
      </w:r>
      <w:r>
        <w:rPr>
          <w:sz w:val="23"/>
          <w:szCs w:val="23"/>
        </w:rPr>
        <w:t>art</w:t>
      </w:r>
      <w:r w:rsidRPr="001647B8">
        <w:rPr>
          <w:sz w:val="23"/>
          <w:szCs w:val="23"/>
        </w:rPr>
        <w:t xml:space="preserve">. 18 oraz </w:t>
      </w:r>
      <w:r>
        <w:rPr>
          <w:sz w:val="23"/>
          <w:szCs w:val="23"/>
        </w:rPr>
        <w:t>art</w:t>
      </w:r>
      <w:r w:rsidRPr="001647B8">
        <w:rPr>
          <w:sz w:val="23"/>
          <w:szCs w:val="23"/>
        </w:rPr>
        <w:t>. 74 ustawy z dnia 11 września 2019 r. – Prawo zamówień publicznych (</w:t>
      </w:r>
      <w:proofErr w:type="spellStart"/>
      <w:r w:rsidRPr="001647B8">
        <w:rPr>
          <w:sz w:val="23"/>
          <w:szCs w:val="23"/>
        </w:rPr>
        <w:t>t.j</w:t>
      </w:r>
      <w:proofErr w:type="spellEnd"/>
      <w:r w:rsidRPr="001647B8">
        <w:rPr>
          <w:sz w:val="23"/>
          <w:szCs w:val="23"/>
        </w:rPr>
        <w:t xml:space="preserve">. Dz. U. z 2023 r. poz. 1605ze zm.), dalej „ustawa </w:t>
      </w:r>
      <w:proofErr w:type="spellStart"/>
      <w:r w:rsidRPr="001647B8">
        <w:rPr>
          <w:sz w:val="23"/>
          <w:szCs w:val="23"/>
        </w:rPr>
        <w:t>Pzp</w:t>
      </w:r>
      <w:proofErr w:type="spellEnd"/>
      <w:r>
        <w:rPr>
          <w:sz w:val="23"/>
          <w:szCs w:val="23"/>
        </w:rPr>
        <w:t>”</w:t>
      </w:r>
      <w:r w:rsidRPr="001647B8">
        <w:rPr>
          <w:sz w:val="23"/>
          <w:szCs w:val="23"/>
        </w:rPr>
        <w:t>; </w:t>
      </w:r>
    </w:p>
    <w:p w14:paraId="10A5A923" w14:textId="77777777" w:rsidR="0007115E" w:rsidRPr="001647B8" w:rsidRDefault="0007115E" w:rsidP="0007115E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 przetwarzaniu danych osobowych przez jednostki organizacyjne podległe i nadzorowane przez Ministra Finansów znajdzie Pan/Pani na stronie internetowej właściwej jednostki;</w:t>
      </w:r>
    </w:p>
    <w:p w14:paraId="3E565132" w14:textId="77777777" w:rsidR="0007115E" w:rsidRPr="001647B8" w:rsidRDefault="0007115E" w:rsidP="0007115E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bCs/>
          <w:sz w:val="23"/>
          <w:szCs w:val="23"/>
        </w:rPr>
      </w:pPr>
      <w:r w:rsidRPr="001647B8">
        <w:rPr>
          <w:sz w:val="23"/>
          <w:szCs w:val="23"/>
        </w:rPr>
        <w:t xml:space="preserve">Państwa dane osobowe będą przechowywane, zgodnie z </w:t>
      </w:r>
      <w:r>
        <w:rPr>
          <w:sz w:val="23"/>
          <w:szCs w:val="23"/>
        </w:rPr>
        <w:t>art</w:t>
      </w:r>
      <w:r w:rsidRPr="001647B8">
        <w:rPr>
          <w:sz w:val="23"/>
          <w:szCs w:val="23"/>
        </w:rPr>
        <w:t xml:space="preserve">. 78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przez okres 4 lat od dnia zakończenia postępowania o udzielenie zamówienia publicznego, a jeżeli czas trwania umowy przekracza 4 lata, okres przechowywania obejmuje cały czas trwania umowy;</w:t>
      </w:r>
    </w:p>
    <w:p w14:paraId="1075CED2" w14:textId="77777777" w:rsidR="0007115E" w:rsidRPr="001647B8" w:rsidRDefault="0007115E" w:rsidP="0007115E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związanym z </w:t>
      </w:r>
      <w:r>
        <w:rPr>
          <w:sz w:val="23"/>
          <w:szCs w:val="23"/>
        </w:rPr>
        <w:t>udziałem w </w:t>
      </w:r>
      <w:r w:rsidRPr="001647B8">
        <w:rPr>
          <w:sz w:val="23"/>
          <w:szCs w:val="23"/>
        </w:rPr>
        <w:t xml:space="preserve">postępowaniu o udzielenie zamówienia publicznego; konsekwencje niepodania określonych danych wynikają z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; </w:t>
      </w:r>
    </w:p>
    <w:p w14:paraId="128C1819" w14:textId="77777777" w:rsidR="0007115E" w:rsidRPr="001647B8" w:rsidRDefault="0007115E" w:rsidP="0007115E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w odniesieniu do Państwa danych osobowych decyzje nie będą podejmowane w sposób zautomatyzowany, stosowanie do </w:t>
      </w:r>
      <w:r>
        <w:rPr>
          <w:sz w:val="23"/>
          <w:szCs w:val="23"/>
        </w:rPr>
        <w:t>art</w:t>
      </w:r>
      <w:r w:rsidRPr="001647B8">
        <w:rPr>
          <w:sz w:val="23"/>
          <w:szCs w:val="23"/>
        </w:rPr>
        <w:t>. 22 RODO;</w:t>
      </w:r>
    </w:p>
    <w:p w14:paraId="23852757" w14:textId="77777777" w:rsidR="0007115E" w:rsidRPr="001647B8" w:rsidRDefault="0007115E" w:rsidP="0007115E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posiadają Państwo:</w:t>
      </w:r>
    </w:p>
    <w:p w14:paraId="4642E72F" w14:textId="77777777" w:rsidR="0007115E" w:rsidRPr="001647B8" w:rsidRDefault="0007115E" w:rsidP="0007115E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na podstawie </w:t>
      </w:r>
      <w:r>
        <w:rPr>
          <w:sz w:val="23"/>
          <w:szCs w:val="23"/>
        </w:rPr>
        <w:t>art</w:t>
      </w:r>
      <w:r w:rsidRPr="001647B8">
        <w:rPr>
          <w:sz w:val="23"/>
          <w:szCs w:val="23"/>
        </w:rPr>
        <w:t>. 15 RODO prawo dostępu do danych osobowych Państwa dotyczących;</w:t>
      </w:r>
    </w:p>
    <w:p w14:paraId="0FABC0DB" w14:textId="77777777" w:rsidR="0007115E" w:rsidRPr="001647B8" w:rsidRDefault="0007115E" w:rsidP="0007115E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na podstawie </w:t>
      </w:r>
      <w:r>
        <w:rPr>
          <w:sz w:val="23"/>
          <w:szCs w:val="23"/>
        </w:rPr>
        <w:t>art</w:t>
      </w:r>
      <w:r w:rsidRPr="001647B8">
        <w:rPr>
          <w:sz w:val="23"/>
          <w:szCs w:val="23"/>
        </w:rPr>
        <w:t>. 16 RODO prawo do sprostowania Państwa danych osobowych</w:t>
      </w:r>
      <w:r w:rsidRPr="001647B8">
        <w:rPr>
          <w:rStyle w:val="Odwoanieprzypisudolnego"/>
          <w:sz w:val="23"/>
          <w:szCs w:val="23"/>
        </w:rPr>
        <w:footnoteReference w:id="1"/>
      </w:r>
      <w:r w:rsidRPr="001647B8">
        <w:rPr>
          <w:sz w:val="23"/>
          <w:szCs w:val="23"/>
        </w:rPr>
        <w:t>;</w:t>
      </w:r>
    </w:p>
    <w:p w14:paraId="4B124FAC" w14:textId="77777777" w:rsidR="0007115E" w:rsidRPr="001647B8" w:rsidRDefault="0007115E" w:rsidP="0007115E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na podstawie </w:t>
      </w:r>
      <w:r>
        <w:rPr>
          <w:sz w:val="23"/>
          <w:szCs w:val="23"/>
        </w:rPr>
        <w:t>art</w:t>
      </w:r>
      <w:r w:rsidRPr="001647B8">
        <w:rPr>
          <w:sz w:val="23"/>
          <w:szCs w:val="23"/>
        </w:rPr>
        <w:t xml:space="preserve">. 18 RODO prawo żądania od administratora ograniczenia przetwarzania danych osobowych z zastrzeżeniem przypadków, o których mowa w </w:t>
      </w:r>
      <w:r>
        <w:rPr>
          <w:sz w:val="23"/>
          <w:szCs w:val="23"/>
        </w:rPr>
        <w:t>art</w:t>
      </w:r>
      <w:r w:rsidRPr="001647B8">
        <w:rPr>
          <w:sz w:val="23"/>
          <w:szCs w:val="23"/>
        </w:rPr>
        <w:t>. 18 ust. 2 RODO</w:t>
      </w:r>
      <w:r w:rsidRPr="001647B8">
        <w:rPr>
          <w:rStyle w:val="Odwoanieprzypisudolnego"/>
          <w:sz w:val="23"/>
          <w:szCs w:val="23"/>
        </w:rPr>
        <w:footnoteReference w:id="2"/>
      </w:r>
      <w:r w:rsidRPr="001647B8">
        <w:rPr>
          <w:sz w:val="23"/>
          <w:szCs w:val="23"/>
        </w:rPr>
        <w:t>; </w:t>
      </w:r>
    </w:p>
    <w:p w14:paraId="18876994" w14:textId="77777777" w:rsidR="0007115E" w:rsidRPr="001647B8" w:rsidRDefault="0007115E" w:rsidP="0007115E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wniesienia skargi do Prezesa Urzędu Ochrony Danych Osobowych, gdy uznają Państwo, że przetwarzanie Państwa danych osobowych narusza przepisy RODO;</w:t>
      </w:r>
    </w:p>
    <w:p w14:paraId="1DEA226B" w14:textId="77777777" w:rsidR="0007115E" w:rsidRPr="001647B8" w:rsidRDefault="0007115E" w:rsidP="0007115E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nie przysługuje Państwu:</w:t>
      </w:r>
    </w:p>
    <w:p w14:paraId="3A371992" w14:textId="77777777" w:rsidR="0007115E" w:rsidRPr="001647B8" w:rsidRDefault="0007115E" w:rsidP="0007115E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w związku z </w:t>
      </w:r>
      <w:r>
        <w:rPr>
          <w:sz w:val="23"/>
          <w:szCs w:val="23"/>
        </w:rPr>
        <w:t>art</w:t>
      </w:r>
      <w:r w:rsidRPr="001647B8">
        <w:rPr>
          <w:sz w:val="23"/>
          <w:szCs w:val="23"/>
        </w:rPr>
        <w:t>. 17 ust. 3 lit. B, d lub e RODO prawo do usunięcia danych osobowych;</w:t>
      </w:r>
    </w:p>
    <w:p w14:paraId="6EDCC071" w14:textId="77777777" w:rsidR="0007115E" w:rsidRPr="001647B8" w:rsidRDefault="0007115E" w:rsidP="0007115E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prawo do przenoszenia danych osobowych, o którym mowa w </w:t>
      </w:r>
      <w:r>
        <w:rPr>
          <w:sz w:val="23"/>
          <w:szCs w:val="23"/>
        </w:rPr>
        <w:t>art</w:t>
      </w:r>
      <w:r w:rsidRPr="001647B8">
        <w:rPr>
          <w:sz w:val="23"/>
          <w:szCs w:val="23"/>
        </w:rPr>
        <w:t>. 20 RODO;</w:t>
      </w:r>
    </w:p>
    <w:p w14:paraId="25CF970E" w14:textId="77777777" w:rsidR="0007115E" w:rsidRPr="001647B8" w:rsidRDefault="0007115E" w:rsidP="0007115E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  <w:sectPr w:rsidR="0007115E" w:rsidRPr="001647B8" w:rsidSect="0002266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9" w:footer="709" w:gutter="0"/>
          <w:cols w:space="708"/>
        </w:sectPr>
      </w:pPr>
      <w:r w:rsidRPr="001647B8">
        <w:rPr>
          <w:sz w:val="23"/>
          <w:szCs w:val="23"/>
        </w:rPr>
        <w:t xml:space="preserve">na podstawie </w:t>
      </w:r>
      <w:r>
        <w:rPr>
          <w:sz w:val="23"/>
          <w:szCs w:val="23"/>
        </w:rPr>
        <w:t>art</w:t>
      </w:r>
      <w:r w:rsidRPr="001647B8">
        <w:rPr>
          <w:sz w:val="23"/>
          <w:szCs w:val="23"/>
        </w:rPr>
        <w:t>. 21 RODO prawo sprzeciwu, wobec przetwarzania danych osobowych, gdyż podstawą prawną przetwarzania Państwa danych osobowych</w:t>
      </w:r>
      <w:r w:rsidRPr="001647B8">
        <w:rPr>
          <w:bCs/>
          <w:sz w:val="23"/>
          <w:szCs w:val="23"/>
        </w:rPr>
        <w:t xml:space="preserve"> jest </w:t>
      </w:r>
      <w:r>
        <w:rPr>
          <w:bCs/>
          <w:sz w:val="23"/>
          <w:szCs w:val="23"/>
        </w:rPr>
        <w:t>art</w:t>
      </w:r>
      <w:r w:rsidRPr="001647B8">
        <w:rPr>
          <w:bCs/>
          <w:sz w:val="23"/>
          <w:szCs w:val="23"/>
        </w:rPr>
        <w:t>. 6 ust. 1 lit. C RODO</w:t>
      </w:r>
      <w:r w:rsidRPr="001647B8">
        <w:rPr>
          <w:sz w:val="23"/>
          <w:szCs w:val="23"/>
        </w:rPr>
        <w:t>.</w:t>
      </w:r>
      <w:bookmarkEnd w:id="6"/>
    </w:p>
    <w:p w14:paraId="27E2AC0F" w14:textId="77777777" w:rsidR="0007115E" w:rsidRPr="00B2732C" w:rsidRDefault="0007115E" w:rsidP="0007115E">
      <w:pPr>
        <w:pStyle w:val="Akapitzlist"/>
        <w:jc w:val="right"/>
        <w:rPr>
          <w:rFonts w:eastAsia="Arial Unicode MS"/>
          <w:b/>
          <w:bCs/>
          <w:i/>
          <w:color w:val="000000"/>
          <w:szCs w:val="24"/>
        </w:rPr>
      </w:pPr>
      <w:r w:rsidRPr="00B2732C">
        <w:rPr>
          <w:rFonts w:eastAsia="Arial Unicode MS"/>
          <w:b/>
          <w:bCs/>
          <w:i/>
          <w:color w:val="000000"/>
          <w:szCs w:val="24"/>
        </w:rPr>
        <w:lastRenderedPageBreak/>
        <w:t xml:space="preserve">Załącznik nr 1 </w:t>
      </w:r>
      <w:r>
        <w:rPr>
          <w:rFonts w:eastAsia="Arial Unicode MS"/>
          <w:b/>
          <w:bCs/>
          <w:i/>
          <w:color w:val="000000"/>
          <w:szCs w:val="24"/>
        </w:rPr>
        <w:t xml:space="preserve">– </w:t>
      </w:r>
      <w:r w:rsidRPr="00B2732C">
        <w:rPr>
          <w:b/>
          <w:i/>
          <w:szCs w:val="24"/>
        </w:rPr>
        <w:t>Zaproszenie do złożenia oferty cenowej</w:t>
      </w:r>
    </w:p>
    <w:p w14:paraId="3DEF893A" w14:textId="77777777" w:rsidR="0007115E" w:rsidRPr="00B2732C" w:rsidRDefault="0007115E" w:rsidP="0007115E">
      <w:pPr>
        <w:jc w:val="right"/>
        <w:rPr>
          <w:rFonts w:eastAsia="Arial Unicode MS"/>
          <w:b/>
          <w:i/>
          <w:color w:val="000000"/>
          <w:szCs w:val="24"/>
        </w:rPr>
      </w:pPr>
      <w:r w:rsidRPr="00B2732C">
        <w:rPr>
          <w:rFonts w:eastAsia="Arial Unicode MS"/>
          <w:b/>
          <w:i/>
          <w:color w:val="000000"/>
          <w:szCs w:val="24"/>
        </w:rPr>
        <w:t>Szczegółowy opis przedmiotu zamówienia (OPZ)</w:t>
      </w:r>
    </w:p>
    <w:p w14:paraId="29703E61" w14:textId="77777777" w:rsidR="0007115E" w:rsidRDefault="0007115E" w:rsidP="0007115E">
      <w:pPr>
        <w:jc w:val="right"/>
        <w:rPr>
          <w:rFonts w:eastAsia="Arial Unicode MS"/>
          <w:b/>
          <w:bCs/>
          <w:i/>
          <w:color w:val="000000"/>
          <w:szCs w:val="24"/>
        </w:rPr>
      </w:pPr>
    </w:p>
    <w:p w14:paraId="5215CD94" w14:textId="77777777" w:rsidR="0007115E" w:rsidRPr="00C55A9A" w:rsidRDefault="0007115E" w:rsidP="0007115E">
      <w:pPr>
        <w:tabs>
          <w:tab w:val="left" w:pos="0"/>
        </w:tabs>
        <w:spacing w:line="360" w:lineRule="auto"/>
        <w:ind w:left="284"/>
        <w:jc w:val="center"/>
        <w:outlineLvl w:val="0"/>
        <w:rPr>
          <w:bCs/>
          <w:szCs w:val="24"/>
          <w:lang w:eastAsia="x-none"/>
        </w:rPr>
      </w:pPr>
      <w:r w:rsidRPr="00C55A9A">
        <w:rPr>
          <w:bCs/>
          <w:szCs w:val="24"/>
          <w:lang w:eastAsia="x-none"/>
        </w:rPr>
        <w:t>Szczegółowy opis przedmiot zamówienia</w:t>
      </w:r>
      <w:r>
        <w:rPr>
          <w:bCs/>
          <w:szCs w:val="24"/>
          <w:lang w:eastAsia="x-none"/>
        </w:rPr>
        <w:t xml:space="preserve"> (dale nazwany „OPZ”)</w:t>
      </w:r>
    </w:p>
    <w:p w14:paraId="297C8567" w14:textId="77777777" w:rsidR="0007115E" w:rsidRPr="00C55A9A" w:rsidRDefault="0007115E" w:rsidP="0007115E">
      <w:pPr>
        <w:tabs>
          <w:tab w:val="left" w:pos="0"/>
        </w:tabs>
        <w:spacing w:line="360" w:lineRule="auto"/>
        <w:ind w:left="284"/>
        <w:jc w:val="center"/>
        <w:outlineLvl w:val="0"/>
        <w:rPr>
          <w:bCs/>
          <w:szCs w:val="24"/>
          <w:lang w:eastAsia="x-none"/>
        </w:rPr>
      </w:pPr>
    </w:p>
    <w:p w14:paraId="291683B5" w14:textId="77777777" w:rsidR="0007115E" w:rsidRPr="00490AC4" w:rsidRDefault="0007115E" w:rsidP="0007115E">
      <w:pPr>
        <w:pStyle w:val="Akapitzlist"/>
        <w:numPr>
          <w:ilvl w:val="0"/>
          <w:numId w:val="10"/>
        </w:numPr>
        <w:tabs>
          <w:tab w:val="left" w:pos="567"/>
        </w:tabs>
        <w:spacing w:line="360" w:lineRule="auto"/>
        <w:ind w:left="567" w:hanging="567"/>
        <w:jc w:val="both"/>
        <w:outlineLvl w:val="0"/>
        <w:rPr>
          <w:b/>
          <w:bCs/>
          <w:szCs w:val="24"/>
          <w:lang w:eastAsia="x-none"/>
        </w:rPr>
      </w:pPr>
      <w:r w:rsidRPr="00490AC4">
        <w:rPr>
          <w:b/>
          <w:bCs/>
          <w:szCs w:val="24"/>
          <w:lang w:eastAsia="x-none"/>
        </w:rPr>
        <w:t>Przedmiotem zamówienia w ramach zamówienia podstawowego jest:</w:t>
      </w:r>
    </w:p>
    <w:p w14:paraId="5FC76E93" w14:textId="77777777" w:rsidR="0007115E" w:rsidRPr="00490AC4" w:rsidRDefault="0007115E" w:rsidP="0007115E">
      <w:pPr>
        <w:pStyle w:val="Akapitzlist"/>
        <w:numPr>
          <w:ilvl w:val="0"/>
          <w:numId w:val="16"/>
        </w:numPr>
        <w:tabs>
          <w:tab w:val="left" w:pos="567"/>
        </w:tabs>
        <w:spacing w:line="360" w:lineRule="auto"/>
        <w:ind w:hanging="294"/>
        <w:jc w:val="both"/>
        <w:outlineLvl w:val="0"/>
        <w:rPr>
          <w:bCs/>
          <w:szCs w:val="24"/>
          <w:lang w:eastAsia="x-none"/>
        </w:rPr>
      </w:pPr>
      <w:r w:rsidRPr="00490AC4">
        <w:rPr>
          <w:bCs/>
          <w:szCs w:val="24"/>
          <w:lang w:eastAsia="x-none"/>
        </w:rPr>
        <w:t xml:space="preserve">świadczenie Usługi Asysty Technicznej i Konserwacji dla Oprogramowania posiadanego przez Zamawiającego, tj.: 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824"/>
        <w:gridCol w:w="1843"/>
        <w:gridCol w:w="2551"/>
      </w:tblGrid>
      <w:tr w:rsidR="0007115E" w:rsidRPr="00C55A9A" w14:paraId="12FB065A" w14:textId="77777777" w:rsidTr="003112E0">
        <w:trPr>
          <w:trHeight w:val="2087"/>
        </w:trPr>
        <w:tc>
          <w:tcPr>
            <w:tcW w:w="570" w:type="dxa"/>
            <w:shd w:val="clear" w:color="auto" w:fill="auto"/>
            <w:vAlign w:val="center"/>
          </w:tcPr>
          <w:p w14:paraId="00E9E39C" w14:textId="77777777" w:rsidR="0007115E" w:rsidRPr="00C55A9A" w:rsidRDefault="0007115E" w:rsidP="003112E0">
            <w:pPr>
              <w:spacing w:line="360" w:lineRule="auto"/>
              <w:jc w:val="center"/>
              <w:rPr>
                <w:b/>
                <w:szCs w:val="24"/>
              </w:rPr>
            </w:pPr>
            <w:r w:rsidRPr="00C55A9A">
              <w:rPr>
                <w:b/>
                <w:szCs w:val="24"/>
              </w:rPr>
              <w:t>Lp.</w:t>
            </w:r>
          </w:p>
        </w:tc>
        <w:tc>
          <w:tcPr>
            <w:tcW w:w="3824" w:type="dxa"/>
            <w:shd w:val="clear" w:color="auto" w:fill="auto"/>
            <w:vAlign w:val="center"/>
          </w:tcPr>
          <w:p w14:paraId="27CD81DC" w14:textId="77777777" w:rsidR="0007115E" w:rsidRPr="00C55A9A" w:rsidRDefault="0007115E" w:rsidP="003112E0">
            <w:pPr>
              <w:spacing w:line="360" w:lineRule="auto"/>
              <w:jc w:val="center"/>
              <w:rPr>
                <w:b/>
                <w:szCs w:val="24"/>
              </w:rPr>
            </w:pPr>
            <w:r w:rsidRPr="00C55A9A">
              <w:rPr>
                <w:b/>
                <w:szCs w:val="24"/>
              </w:rPr>
              <w:t xml:space="preserve">Nazwa posiadanego produktu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FB9284" w14:textId="77777777" w:rsidR="0007115E" w:rsidRPr="00C55A9A" w:rsidRDefault="0007115E" w:rsidP="003112E0">
            <w:pPr>
              <w:spacing w:line="360" w:lineRule="auto"/>
              <w:jc w:val="center"/>
              <w:rPr>
                <w:b/>
                <w:szCs w:val="24"/>
              </w:rPr>
            </w:pPr>
            <w:r w:rsidRPr="00C55A9A">
              <w:rPr>
                <w:b/>
                <w:szCs w:val="24"/>
              </w:rPr>
              <w:t>Nr CSI</w:t>
            </w:r>
          </w:p>
        </w:tc>
        <w:tc>
          <w:tcPr>
            <w:tcW w:w="2551" w:type="dxa"/>
          </w:tcPr>
          <w:p w14:paraId="7B309CC4" w14:textId="77777777" w:rsidR="0007115E" w:rsidRPr="00C55A9A" w:rsidRDefault="0007115E" w:rsidP="003112E0">
            <w:pPr>
              <w:spacing w:line="360" w:lineRule="auto"/>
              <w:jc w:val="center"/>
              <w:rPr>
                <w:b/>
                <w:szCs w:val="24"/>
              </w:rPr>
            </w:pPr>
            <w:r w:rsidRPr="00C55A9A">
              <w:rPr>
                <w:b/>
                <w:szCs w:val="24"/>
              </w:rPr>
              <w:t xml:space="preserve">Termin zakończenia aktualnie posiadanego wsparcia </w:t>
            </w:r>
          </w:p>
        </w:tc>
      </w:tr>
      <w:tr w:rsidR="0007115E" w:rsidRPr="00C55A9A" w14:paraId="7CDE1C6D" w14:textId="77777777" w:rsidTr="003112E0">
        <w:trPr>
          <w:trHeight w:val="559"/>
        </w:trPr>
        <w:tc>
          <w:tcPr>
            <w:tcW w:w="570" w:type="dxa"/>
            <w:shd w:val="clear" w:color="auto" w:fill="auto"/>
            <w:vAlign w:val="center"/>
          </w:tcPr>
          <w:p w14:paraId="432F5F38" w14:textId="77777777" w:rsidR="0007115E" w:rsidRPr="00C55A9A" w:rsidRDefault="0007115E" w:rsidP="003112E0">
            <w:pPr>
              <w:spacing w:line="360" w:lineRule="auto"/>
              <w:jc w:val="center"/>
              <w:rPr>
                <w:szCs w:val="24"/>
              </w:rPr>
            </w:pPr>
            <w:r w:rsidRPr="00C55A9A">
              <w:rPr>
                <w:szCs w:val="24"/>
              </w:rPr>
              <w:t>1</w:t>
            </w:r>
          </w:p>
        </w:tc>
        <w:tc>
          <w:tcPr>
            <w:tcW w:w="3824" w:type="dxa"/>
            <w:shd w:val="clear" w:color="auto" w:fill="auto"/>
            <w:vAlign w:val="center"/>
          </w:tcPr>
          <w:p w14:paraId="0B64CDD9" w14:textId="77777777" w:rsidR="0007115E" w:rsidRPr="00023A23" w:rsidRDefault="0007115E" w:rsidP="003112E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Cs w:val="24"/>
                <w:lang w:val="en-US"/>
              </w:rPr>
            </w:pPr>
            <w:r w:rsidRPr="00023A23">
              <w:rPr>
                <w:bCs/>
                <w:szCs w:val="24"/>
                <w:lang w:val="en-US"/>
              </w:rPr>
              <w:t xml:space="preserve">Oracle Active Data Guard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39C3E4" w14:textId="77777777" w:rsidR="0007115E" w:rsidRPr="00023A23" w:rsidRDefault="0007115E" w:rsidP="003112E0">
            <w:pPr>
              <w:spacing w:line="360" w:lineRule="auto"/>
              <w:jc w:val="center"/>
              <w:rPr>
                <w:b/>
                <w:szCs w:val="24"/>
              </w:rPr>
            </w:pPr>
            <w:r w:rsidRPr="00023A23">
              <w:rPr>
                <w:b/>
                <w:szCs w:val="24"/>
              </w:rPr>
              <w:t>22148021</w:t>
            </w:r>
          </w:p>
        </w:tc>
        <w:tc>
          <w:tcPr>
            <w:tcW w:w="2551" w:type="dxa"/>
            <w:shd w:val="clear" w:color="auto" w:fill="auto"/>
          </w:tcPr>
          <w:p w14:paraId="041CD54D" w14:textId="77777777" w:rsidR="0007115E" w:rsidRPr="00023A23" w:rsidRDefault="0007115E" w:rsidP="003112E0">
            <w:pPr>
              <w:spacing w:line="360" w:lineRule="auto"/>
              <w:jc w:val="center"/>
              <w:rPr>
                <w:b/>
                <w:szCs w:val="24"/>
              </w:rPr>
            </w:pPr>
          </w:p>
          <w:p w14:paraId="612FABC9" w14:textId="77777777" w:rsidR="0007115E" w:rsidRPr="00023A23" w:rsidRDefault="0007115E" w:rsidP="003112E0">
            <w:pPr>
              <w:spacing w:line="360" w:lineRule="auto"/>
              <w:jc w:val="center"/>
              <w:rPr>
                <w:b/>
                <w:szCs w:val="24"/>
                <w:lang w:val="en-US"/>
              </w:rPr>
            </w:pPr>
            <w:r w:rsidRPr="00023A23">
              <w:rPr>
                <w:b/>
                <w:szCs w:val="24"/>
                <w:lang w:val="en-US"/>
              </w:rPr>
              <w:t>18.01.2025</w:t>
            </w:r>
          </w:p>
        </w:tc>
      </w:tr>
      <w:tr w:rsidR="0007115E" w:rsidRPr="00C55A9A" w14:paraId="55F64710" w14:textId="77777777" w:rsidTr="003112E0">
        <w:trPr>
          <w:trHeight w:val="559"/>
        </w:trPr>
        <w:tc>
          <w:tcPr>
            <w:tcW w:w="570" w:type="dxa"/>
            <w:shd w:val="clear" w:color="auto" w:fill="auto"/>
            <w:vAlign w:val="center"/>
          </w:tcPr>
          <w:p w14:paraId="6FF57CB4" w14:textId="77777777" w:rsidR="0007115E" w:rsidRPr="00C55A9A" w:rsidRDefault="0007115E" w:rsidP="003112E0">
            <w:pPr>
              <w:spacing w:line="360" w:lineRule="auto"/>
              <w:jc w:val="center"/>
              <w:rPr>
                <w:szCs w:val="24"/>
              </w:rPr>
            </w:pPr>
            <w:r w:rsidRPr="00C55A9A">
              <w:rPr>
                <w:szCs w:val="24"/>
              </w:rPr>
              <w:t>2</w:t>
            </w:r>
          </w:p>
        </w:tc>
        <w:tc>
          <w:tcPr>
            <w:tcW w:w="3824" w:type="dxa"/>
            <w:shd w:val="clear" w:color="auto" w:fill="auto"/>
            <w:vAlign w:val="center"/>
          </w:tcPr>
          <w:p w14:paraId="37BDF004" w14:textId="77777777" w:rsidR="0007115E" w:rsidRPr="00023A23" w:rsidRDefault="0007115E" w:rsidP="003112E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Cs/>
                <w:szCs w:val="24"/>
                <w:lang w:val="en-US"/>
              </w:rPr>
            </w:pPr>
            <w:r w:rsidRPr="00023A23">
              <w:rPr>
                <w:bCs/>
                <w:szCs w:val="24"/>
                <w:lang w:val="en-US"/>
              </w:rPr>
              <w:t>Oracle Database Enterprise Edition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AD8F37" w14:textId="77777777" w:rsidR="0007115E" w:rsidRPr="00023A23" w:rsidRDefault="0007115E" w:rsidP="003112E0">
            <w:pPr>
              <w:spacing w:line="360" w:lineRule="auto"/>
              <w:jc w:val="center"/>
              <w:rPr>
                <w:b/>
                <w:szCs w:val="24"/>
              </w:rPr>
            </w:pPr>
            <w:r w:rsidRPr="00023A23">
              <w:rPr>
                <w:b/>
                <w:szCs w:val="24"/>
              </w:rPr>
              <w:t>22148021</w:t>
            </w:r>
          </w:p>
        </w:tc>
        <w:tc>
          <w:tcPr>
            <w:tcW w:w="2551" w:type="dxa"/>
            <w:shd w:val="clear" w:color="auto" w:fill="auto"/>
          </w:tcPr>
          <w:p w14:paraId="795BE893" w14:textId="77777777" w:rsidR="0007115E" w:rsidRPr="00023A23" w:rsidRDefault="0007115E" w:rsidP="003112E0">
            <w:pPr>
              <w:spacing w:line="360" w:lineRule="auto"/>
              <w:jc w:val="center"/>
              <w:rPr>
                <w:b/>
                <w:szCs w:val="24"/>
              </w:rPr>
            </w:pPr>
            <w:r w:rsidRPr="00023A23">
              <w:rPr>
                <w:b/>
                <w:szCs w:val="24"/>
                <w:lang w:val="en-US"/>
              </w:rPr>
              <w:t>18.01.2025</w:t>
            </w:r>
          </w:p>
        </w:tc>
      </w:tr>
      <w:tr w:rsidR="0007115E" w:rsidRPr="00C55A9A" w14:paraId="144D6769" w14:textId="77777777" w:rsidTr="003112E0">
        <w:trPr>
          <w:trHeight w:val="559"/>
        </w:trPr>
        <w:tc>
          <w:tcPr>
            <w:tcW w:w="570" w:type="dxa"/>
            <w:shd w:val="clear" w:color="auto" w:fill="auto"/>
            <w:vAlign w:val="center"/>
          </w:tcPr>
          <w:p w14:paraId="64110DCC" w14:textId="77777777" w:rsidR="0007115E" w:rsidRPr="00C55A9A" w:rsidRDefault="0007115E" w:rsidP="003112E0">
            <w:pPr>
              <w:spacing w:line="360" w:lineRule="auto"/>
              <w:jc w:val="center"/>
              <w:rPr>
                <w:szCs w:val="24"/>
              </w:rPr>
            </w:pPr>
            <w:r w:rsidRPr="00C55A9A">
              <w:rPr>
                <w:szCs w:val="24"/>
              </w:rPr>
              <w:t>3</w:t>
            </w:r>
          </w:p>
        </w:tc>
        <w:tc>
          <w:tcPr>
            <w:tcW w:w="3824" w:type="dxa"/>
            <w:shd w:val="clear" w:color="auto" w:fill="auto"/>
            <w:vAlign w:val="center"/>
          </w:tcPr>
          <w:p w14:paraId="7D4B34E8" w14:textId="77777777" w:rsidR="0007115E" w:rsidRPr="00023A23" w:rsidRDefault="0007115E" w:rsidP="003112E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Cs/>
                <w:szCs w:val="24"/>
                <w:lang w:val="en-US"/>
              </w:rPr>
            </w:pPr>
            <w:r w:rsidRPr="00023A23">
              <w:rPr>
                <w:bCs/>
                <w:szCs w:val="24"/>
                <w:lang w:val="en-US"/>
              </w:rPr>
              <w:t>Oracle Real Application Clusters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399467" w14:textId="77777777" w:rsidR="0007115E" w:rsidRPr="00023A23" w:rsidRDefault="0007115E" w:rsidP="003112E0">
            <w:pPr>
              <w:spacing w:line="360" w:lineRule="auto"/>
              <w:jc w:val="center"/>
              <w:rPr>
                <w:b/>
                <w:szCs w:val="24"/>
              </w:rPr>
            </w:pPr>
            <w:r w:rsidRPr="00023A23">
              <w:rPr>
                <w:b/>
                <w:szCs w:val="24"/>
              </w:rPr>
              <w:t>22148021</w:t>
            </w:r>
          </w:p>
        </w:tc>
        <w:tc>
          <w:tcPr>
            <w:tcW w:w="2551" w:type="dxa"/>
            <w:shd w:val="clear" w:color="auto" w:fill="auto"/>
          </w:tcPr>
          <w:p w14:paraId="40FF1174" w14:textId="77777777" w:rsidR="0007115E" w:rsidRPr="00023A23" w:rsidRDefault="0007115E" w:rsidP="003112E0">
            <w:pPr>
              <w:spacing w:line="360" w:lineRule="auto"/>
              <w:jc w:val="center"/>
              <w:rPr>
                <w:b/>
                <w:szCs w:val="24"/>
              </w:rPr>
            </w:pPr>
            <w:r w:rsidRPr="00023A23">
              <w:rPr>
                <w:b/>
                <w:szCs w:val="24"/>
                <w:lang w:val="en-US"/>
              </w:rPr>
              <w:t>18.01.2025</w:t>
            </w:r>
          </w:p>
        </w:tc>
      </w:tr>
      <w:tr w:rsidR="0007115E" w:rsidRPr="00C55A9A" w14:paraId="2754FC58" w14:textId="77777777" w:rsidTr="003112E0">
        <w:trPr>
          <w:trHeight w:val="559"/>
        </w:trPr>
        <w:tc>
          <w:tcPr>
            <w:tcW w:w="570" w:type="dxa"/>
            <w:shd w:val="clear" w:color="auto" w:fill="auto"/>
            <w:vAlign w:val="center"/>
          </w:tcPr>
          <w:p w14:paraId="7884D991" w14:textId="77777777" w:rsidR="0007115E" w:rsidRPr="00C55A9A" w:rsidRDefault="0007115E" w:rsidP="003112E0">
            <w:pPr>
              <w:spacing w:line="360" w:lineRule="auto"/>
              <w:jc w:val="center"/>
              <w:rPr>
                <w:szCs w:val="24"/>
              </w:rPr>
            </w:pPr>
            <w:r w:rsidRPr="00C55A9A">
              <w:rPr>
                <w:szCs w:val="24"/>
              </w:rPr>
              <w:t>4</w:t>
            </w:r>
          </w:p>
        </w:tc>
        <w:tc>
          <w:tcPr>
            <w:tcW w:w="3824" w:type="dxa"/>
            <w:shd w:val="clear" w:color="auto" w:fill="auto"/>
            <w:vAlign w:val="center"/>
          </w:tcPr>
          <w:p w14:paraId="1B9B993F" w14:textId="77777777" w:rsidR="0007115E" w:rsidRPr="00023A23" w:rsidRDefault="0007115E" w:rsidP="003112E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Cs/>
                <w:szCs w:val="24"/>
                <w:lang w:val="en-US"/>
              </w:rPr>
            </w:pPr>
            <w:r w:rsidRPr="00023A23">
              <w:rPr>
                <w:bCs/>
                <w:szCs w:val="24"/>
                <w:lang w:val="en-US"/>
              </w:rPr>
              <w:t>Oracle Tuning Pack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52CC3F" w14:textId="77777777" w:rsidR="0007115E" w:rsidRPr="00023A23" w:rsidRDefault="0007115E" w:rsidP="003112E0">
            <w:pPr>
              <w:spacing w:line="360" w:lineRule="auto"/>
              <w:jc w:val="center"/>
              <w:rPr>
                <w:b/>
                <w:szCs w:val="24"/>
              </w:rPr>
            </w:pPr>
            <w:r w:rsidRPr="00023A23">
              <w:rPr>
                <w:b/>
                <w:szCs w:val="24"/>
              </w:rPr>
              <w:t>22148021</w:t>
            </w:r>
          </w:p>
        </w:tc>
        <w:tc>
          <w:tcPr>
            <w:tcW w:w="2551" w:type="dxa"/>
            <w:shd w:val="clear" w:color="auto" w:fill="auto"/>
          </w:tcPr>
          <w:p w14:paraId="727255DD" w14:textId="77777777" w:rsidR="0007115E" w:rsidRPr="00023A23" w:rsidRDefault="0007115E" w:rsidP="003112E0">
            <w:pPr>
              <w:spacing w:line="360" w:lineRule="auto"/>
              <w:jc w:val="center"/>
              <w:rPr>
                <w:b/>
                <w:szCs w:val="24"/>
              </w:rPr>
            </w:pPr>
            <w:r w:rsidRPr="00023A23">
              <w:rPr>
                <w:b/>
                <w:szCs w:val="24"/>
                <w:lang w:val="en-US"/>
              </w:rPr>
              <w:t>18.01.2025</w:t>
            </w:r>
          </w:p>
        </w:tc>
      </w:tr>
      <w:tr w:rsidR="0007115E" w:rsidRPr="00C55A9A" w14:paraId="3FEE9D53" w14:textId="77777777" w:rsidTr="003112E0">
        <w:trPr>
          <w:trHeight w:val="559"/>
        </w:trPr>
        <w:tc>
          <w:tcPr>
            <w:tcW w:w="570" w:type="dxa"/>
            <w:shd w:val="clear" w:color="auto" w:fill="auto"/>
            <w:vAlign w:val="center"/>
          </w:tcPr>
          <w:p w14:paraId="02617598" w14:textId="77777777" w:rsidR="0007115E" w:rsidRPr="00C55A9A" w:rsidRDefault="0007115E" w:rsidP="003112E0">
            <w:pPr>
              <w:spacing w:line="360" w:lineRule="auto"/>
              <w:jc w:val="center"/>
              <w:rPr>
                <w:szCs w:val="24"/>
              </w:rPr>
            </w:pPr>
            <w:r w:rsidRPr="00C55A9A">
              <w:rPr>
                <w:szCs w:val="24"/>
              </w:rPr>
              <w:t>5</w:t>
            </w:r>
          </w:p>
        </w:tc>
        <w:tc>
          <w:tcPr>
            <w:tcW w:w="3824" w:type="dxa"/>
            <w:shd w:val="clear" w:color="auto" w:fill="auto"/>
            <w:vAlign w:val="center"/>
          </w:tcPr>
          <w:p w14:paraId="6FE8EF7B" w14:textId="77777777" w:rsidR="0007115E" w:rsidRPr="00023A23" w:rsidRDefault="0007115E" w:rsidP="003112E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Cs/>
                <w:szCs w:val="24"/>
                <w:lang w:val="en-US"/>
              </w:rPr>
            </w:pPr>
            <w:r w:rsidRPr="00023A23">
              <w:rPr>
                <w:bCs/>
                <w:szCs w:val="24"/>
                <w:lang w:val="en-US"/>
              </w:rPr>
              <w:t>Oracle Diagnostic Pack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38226B" w14:textId="77777777" w:rsidR="0007115E" w:rsidRPr="00023A23" w:rsidRDefault="0007115E" w:rsidP="003112E0">
            <w:pPr>
              <w:spacing w:line="360" w:lineRule="auto"/>
              <w:jc w:val="center"/>
              <w:rPr>
                <w:b/>
                <w:szCs w:val="24"/>
              </w:rPr>
            </w:pPr>
            <w:r w:rsidRPr="00023A23">
              <w:rPr>
                <w:b/>
                <w:szCs w:val="24"/>
              </w:rPr>
              <w:t>22148021</w:t>
            </w:r>
          </w:p>
        </w:tc>
        <w:tc>
          <w:tcPr>
            <w:tcW w:w="2551" w:type="dxa"/>
            <w:shd w:val="clear" w:color="auto" w:fill="auto"/>
          </w:tcPr>
          <w:p w14:paraId="428D4075" w14:textId="77777777" w:rsidR="0007115E" w:rsidRPr="00023A23" w:rsidRDefault="0007115E" w:rsidP="003112E0">
            <w:pPr>
              <w:spacing w:line="360" w:lineRule="auto"/>
              <w:jc w:val="center"/>
              <w:rPr>
                <w:b/>
                <w:szCs w:val="24"/>
              </w:rPr>
            </w:pPr>
            <w:r w:rsidRPr="00023A23">
              <w:rPr>
                <w:b/>
                <w:szCs w:val="24"/>
                <w:lang w:val="en-US"/>
              </w:rPr>
              <w:t>18.01.2025</w:t>
            </w:r>
          </w:p>
        </w:tc>
      </w:tr>
      <w:tr w:rsidR="0007115E" w:rsidRPr="00C55A9A" w14:paraId="098D5DBF" w14:textId="77777777" w:rsidTr="003112E0">
        <w:trPr>
          <w:trHeight w:val="559"/>
        </w:trPr>
        <w:tc>
          <w:tcPr>
            <w:tcW w:w="570" w:type="dxa"/>
            <w:shd w:val="clear" w:color="auto" w:fill="auto"/>
            <w:vAlign w:val="center"/>
          </w:tcPr>
          <w:p w14:paraId="4016444E" w14:textId="77777777" w:rsidR="0007115E" w:rsidRPr="00C55A9A" w:rsidRDefault="0007115E" w:rsidP="003112E0">
            <w:pPr>
              <w:spacing w:line="360" w:lineRule="auto"/>
              <w:jc w:val="center"/>
              <w:rPr>
                <w:szCs w:val="24"/>
              </w:rPr>
            </w:pPr>
            <w:r w:rsidRPr="00C55A9A">
              <w:rPr>
                <w:szCs w:val="24"/>
              </w:rPr>
              <w:t>6</w:t>
            </w:r>
          </w:p>
        </w:tc>
        <w:tc>
          <w:tcPr>
            <w:tcW w:w="3824" w:type="dxa"/>
            <w:shd w:val="clear" w:color="auto" w:fill="auto"/>
            <w:vAlign w:val="center"/>
          </w:tcPr>
          <w:p w14:paraId="3147454B" w14:textId="77777777" w:rsidR="0007115E" w:rsidRPr="00023A23" w:rsidRDefault="0007115E" w:rsidP="003112E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Cs/>
                <w:szCs w:val="24"/>
                <w:lang w:val="en-US"/>
              </w:rPr>
            </w:pPr>
            <w:r w:rsidRPr="00023A23">
              <w:rPr>
                <w:bCs/>
                <w:szCs w:val="24"/>
                <w:lang w:val="en-US"/>
              </w:rPr>
              <w:t>Oracle Partitioning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3A29BD" w14:textId="77777777" w:rsidR="0007115E" w:rsidRPr="00023A23" w:rsidRDefault="0007115E" w:rsidP="003112E0">
            <w:pPr>
              <w:spacing w:line="360" w:lineRule="auto"/>
              <w:jc w:val="center"/>
              <w:rPr>
                <w:b/>
                <w:szCs w:val="24"/>
              </w:rPr>
            </w:pPr>
            <w:r w:rsidRPr="00023A23">
              <w:rPr>
                <w:b/>
                <w:szCs w:val="24"/>
              </w:rPr>
              <w:t>22148021</w:t>
            </w:r>
          </w:p>
        </w:tc>
        <w:tc>
          <w:tcPr>
            <w:tcW w:w="2551" w:type="dxa"/>
            <w:shd w:val="clear" w:color="auto" w:fill="auto"/>
          </w:tcPr>
          <w:p w14:paraId="505FE2D1" w14:textId="77777777" w:rsidR="0007115E" w:rsidRPr="00023A23" w:rsidRDefault="0007115E" w:rsidP="003112E0">
            <w:pPr>
              <w:spacing w:line="360" w:lineRule="auto"/>
              <w:jc w:val="center"/>
              <w:rPr>
                <w:b/>
                <w:szCs w:val="24"/>
              </w:rPr>
            </w:pPr>
            <w:r w:rsidRPr="00023A23">
              <w:rPr>
                <w:b/>
                <w:szCs w:val="24"/>
                <w:lang w:val="en-US"/>
              </w:rPr>
              <w:t>18.01.2025</w:t>
            </w:r>
          </w:p>
        </w:tc>
      </w:tr>
      <w:tr w:rsidR="0007115E" w:rsidRPr="00C55A9A" w14:paraId="236D1D85" w14:textId="77777777" w:rsidTr="003112E0">
        <w:trPr>
          <w:trHeight w:val="559"/>
        </w:trPr>
        <w:tc>
          <w:tcPr>
            <w:tcW w:w="570" w:type="dxa"/>
            <w:shd w:val="clear" w:color="auto" w:fill="auto"/>
            <w:vAlign w:val="center"/>
          </w:tcPr>
          <w:p w14:paraId="0F52187E" w14:textId="77777777" w:rsidR="0007115E" w:rsidRPr="00C55A9A" w:rsidRDefault="0007115E" w:rsidP="003112E0">
            <w:pPr>
              <w:spacing w:line="360" w:lineRule="auto"/>
              <w:jc w:val="center"/>
              <w:rPr>
                <w:szCs w:val="24"/>
              </w:rPr>
            </w:pPr>
            <w:r w:rsidRPr="00C55A9A">
              <w:rPr>
                <w:szCs w:val="24"/>
              </w:rPr>
              <w:t>7</w:t>
            </w:r>
          </w:p>
        </w:tc>
        <w:tc>
          <w:tcPr>
            <w:tcW w:w="3824" w:type="dxa"/>
            <w:shd w:val="clear" w:color="auto" w:fill="auto"/>
            <w:vAlign w:val="center"/>
          </w:tcPr>
          <w:p w14:paraId="5B8264C6" w14:textId="77777777" w:rsidR="0007115E" w:rsidRPr="00023A23" w:rsidRDefault="0007115E" w:rsidP="003112E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Cs/>
                <w:szCs w:val="24"/>
                <w:lang w:val="en-US"/>
              </w:rPr>
            </w:pPr>
            <w:r w:rsidRPr="00023A23">
              <w:rPr>
                <w:bCs/>
                <w:szCs w:val="24"/>
                <w:lang w:val="en-US"/>
              </w:rPr>
              <w:t>Oracle Advanced Compression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60F951" w14:textId="77777777" w:rsidR="0007115E" w:rsidRPr="00023A23" w:rsidRDefault="0007115E" w:rsidP="003112E0">
            <w:pPr>
              <w:spacing w:line="360" w:lineRule="auto"/>
              <w:jc w:val="center"/>
              <w:rPr>
                <w:b/>
                <w:szCs w:val="24"/>
              </w:rPr>
            </w:pPr>
            <w:r w:rsidRPr="00023A23">
              <w:rPr>
                <w:b/>
                <w:szCs w:val="24"/>
              </w:rPr>
              <w:t>22148021</w:t>
            </w:r>
          </w:p>
        </w:tc>
        <w:tc>
          <w:tcPr>
            <w:tcW w:w="2551" w:type="dxa"/>
            <w:shd w:val="clear" w:color="auto" w:fill="auto"/>
          </w:tcPr>
          <w:p w14:paraId="074955CC" w14:textId="77777777" w:rsidR="0007115E" w:rsidRPr="00023A23" w:rsidRDefault="0007115E" w:rsidP="003112E0">
            <w:pPr>
              <w:spacing w:line="360" w:lineRule="auto"/>
              <w:jc w:val="center"/>
              <w:rPr>
                <w:b/>
                <w:szCs w:val="24"/>
              </w:rPr>
            </w:pPr>
            <w:r w:rsidRPr="00023A23">
              <w:rPr>
                <w:b/>
                <w:szCs w:val="24"/>
                <w:lang w:val="en-US"/>
              </w:rPr>
              <w:t>18.01.2025</w:t>
            </w:r>
          </w:p>
        </w:tc>
      </w:tr>
      <w:tr w:rsidR="0007115E" w:rsidRPr="00C55A9A" w14:paraId="695D3631" w14:textId="77777777" w:rsidTr="003112E0">
        <w:trPr>
          <w:trHeight w:val="559"/>
        </w:trPr>
        <w:tc>
          <w:tcPr>
            <w:tcW w:w="570" w:type="dxa"/>
            <w:shd w:val="clear" w:color="auto" w:fill="auto"/>
            <w:vAlign w:val="center"/>
          </w:tcPr>
          <w:p w14:paraId="2C1249D0" w14:textId="77777777" w:rsidR="0007115E" w:rsidRPr="00C55A9A" w:rsidRDefault="0007115E" w:rsidP="003112E0">
            <w:pPr>
              <w:spacing w:line="360" w:lineRule="auto"/>
              <w:jc w:val="center"/>
              <w:rPr>
                <w:szCs w:val="24"/>
              </w:rPr>
            </w:pPr>
            <w:r w:rsidRPr="00C55A9A">
              <w:rPr>
                <w:szCs w:val="24"/>
              </w:rPr>
              <w:t>8</w:t>
            </w:r>
          </w:p>
        </w:tc>
        <w:tc>
          <w:tcPr>
            <w:tcW w:w="3824" w:type="dxa"/>
            <w:shd w:val="clear" w:color="auto" w:fill="auto"/>
            <w:vAlign w:val="center"/>
          </w:tcPr>
          <w:p w14:paraId="54A689E0" w14:textId="77777777" w:rsidR="0007115E" w:rsidRPr="00023A23" w:rsidRDefault="0007115E" w:rsidP="003112E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Cs/>
                <w:szCs w:val="24"/>
                <w:lang w:val="en-US"/>
              </w:rPr>
            </w:pPr>
            <w:r w:rsidRPr="00023A23">
              <w:rPr>
                <w:bCs/>
                <w:szCs w:val="24"/>
                <w:lang w:val="en-US"/>
              </w:rPr>
              <w:t>Oracle Enterprise Identity Services Suite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044400" w14:textId="77777777" w:rsidR="0007115E" w:rsidRPr="00023A23" w:rsidRDefault="0007115E" w:rsidP="003112E0">
            <w:pPr>
              <w:spacing w:line="360" w:lineRule="auto"/>
              <w:jc w:val="center"/>
              <w:rPr>
                <w:b/>
                <w:szCs w:val="24"/>
              </w:rPr>
            </w:pPr>
            <w:r w:rsidRPr="00023A23">
              <w:rPr>
                <w:b/>
                <w:szCs w:val="24"/>
              </w:rPr>
              <w:t>22148021</w:t>
            </w:r>
          </w:p>
        </w:tc>
        <w:tc>
          <w:tcPr>
            <w:tcW w:w="2551" w:type="dxa"/>
            <w:shd w:val="clear" w:color="auto" w:fill="auto"/>
          </w:tcPr>
          <w:p w14:paraId="02B15D84" w14:textId="77777777" w:rsidR="0007115E" w:rsidRPr="00023A23" w:rsidRDefault="0007115E" w:rsidP="003112E0">
            <w:pPr>
              <w:spacing w:line="360" w:lineRule="auto"/>
              <w:jc w:val="center"/>
              <w:rPr>
                <w:b/>
                <w:szCs w:val="24"/>
              </w:rPr>
            </w:pPr>
            <w:r w:rsidRPr="00023A23">
              <w:rPr>
                <w:b/>
                <w:szCs w:val="24"/>
                <w:lang w:val="en-US"/>
              </w:rPr>
              <w:t>18.01.2025</w:t>
            </w:r>
          </w:p>
        </w:tc>
      </w:tr>
      <w:tr w:rsidR="0007115E" w:rsidRPr="00C55A9A" w14:paraId="10579CDF" w14:textId="77777777" w:rsidTr="003112E0">
        <w:trPr>
          <w:trHeight w:val="559"/>
        </w:trPr>
        <w:tc>
          <w:tcPr>
            <w:tcW w:w="570" w:type="dxa"/>
            <w:shd w:val="clear" w:color="auto" w:fill="auto"/>
            <w:vAlign w:val="center"/>
          </w:tcPr>
          <w:p w14:paraId="37F4DA35" w14:textId="77777777" w:rsidR="0007115E" w:rsidRPr="00C55A9A" w:rsidRDefault="0007115E" w:rsidP="003112E0">
            <w:pPr>
              <w:spacing w:line="360" w:lineRule="auto"/>
              <w:jc w:val="center"/>
              <w:rPr>
                <w:szCs w:val="24"/>
              </w:rPr>
            </w:pPr>
            <w:r w:rsidRPr="00C55A9A">
              <w:rPr>
                <w:szCs w:val="24"/>
              </w:rPr>
              <w:t>9</w:t>
            </w:r>
          </w:p>
        </w:tc>
        <w:tc>
          <w:tcPr>
            <w:tcW w:w="3824" w:type="dxa"/>
            <w:shd w:val="clear" w:color="auto" w:fill="auto"/>
            <w:vAlign w:val="center"/>
          </w:tcPr>
          <w:p w14:paraId="4763FD05" w14:textId="77777777" w:rsidR="0007115E" w:rsidRPr="00023A23" w:rsidRDefault="0007115E" w:rsidP="003112E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Cs/>
                <w:szCs w:val="24"/>
                <w:lang w:val="en-US"/>
              </w:rPr>
            </w:pPr>
            <w:r w:rsidRPr="00023A23">
              <w:rPr>
                <w:bCs/>
                <w:szCs w:val="24"/>
                <w:lang w:val="en-US"/>
              </w:rPr>
              <w:t>Oracle WebLogic Suite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EE7385" w14:textId="77777777" w:rsidR="0007115E" w:rsidRPr="00023A23" w:rsidRDefault="0007115E" w:rsidP="003112E0">
            <w:pPr>
              <w:spacing w:line="360" w:lineRule="auto"/>
              <w:jc w:val="center"/>
              <w:rPr>
                <w:b/>
                <w:szCs w:val="24"/>
              </w:rPr>
            </w:pPr>
            <w:r w:rsidRPr="00023A23">
              <w:rPr>
                <w:b/>
                <w:szCs w:val="24"/>
              </w:rPr>
              <w:t>20396181</w:t>
            </w:r>
          </w:p>
        </w:tc>
        <w:tc>
          <w:tcPr>
            <w:tcW w:w="2551" w:type="dxa"/>
            <w:shd w:val="clear" w:color="auto" w:fill="auto"/>
          </w:tcPr>
          <w:p w14:paraId="13D292D4" w14:textId="77777777" w:rsidR="0007115E" w:rsidRPr="00023A23" w:rsidRDefault="0007115E" w:rsidP="003112E0">
            <w:pPr>
              <w:spacing w:line="360" w:lineRule="auto"/>
              <w:jc w:val="center"/>
              <w:rPr>
                <w:b/>
                <w:szCs w:val="24"/>
              </w:rPr>
            </w:pPr>
            <w:r w:rsidRPr="00023A23">
              <w:rPr>
                <w:b/>
                <w:szCs w:val="24"/>
                <w:lang w:val="en-US"/>
              </w:rPr>
              <w:t>18.01.2025</w:t>
            </w:r>
          </w:p>
        </w:tc>
      </w:tr>
      <w:tr w:rsidR="0007115E" w:rsidRPr="00C55A9A" w14:paraId="7E744AB7" w14:textId="77777777" w:rsidTr="003112E0">
        <w:trPr>
          <w:trHeight w:val="559"/>
        </w:trPr>
        <w:tc>
          <w:tcPr>
            <w:tcW w:w="570" w:type="dxa"/>
            <w:shd w:val="clear" w:color="auto" w:fill="auto"/>
            <w:vAlign w:val="center"/>
          </w:tcPr>
          <w:p w14:paraId="0C29BFED" w14:textId="77777777" w:rsidR="0007115E" w:rsidRPr="00C55A9A" w:rsidRDefault="0007115E" w:rsidP="003112E0">
            <w:pPr>
              <w:spacing w:line="360" w:lineRule="auto"/>
              <w:jc w:val="center"/>
              <w:rPr>
                <w:szCs w:val="24"/>
              </w:rPr>
            </w:pPr>
            <w:r w:rsidRPr="00C55A9A">
              <w:rPr>
                <w:szCs w:val="24"/>
              </w:rPr>
              <w:t>10</w:t>
            </w:r>
          </w:p>
        </w:tc>
        <w:tc>
          <w:tcPr>
            <w:tcW w:w="3824" w:type="dxa"/>
            <w:shd w:val="clear" w:color="auto" w:fill="auto"/>
            <w:vAlign w:val="center"/>
          </w:tcPr>
          <w:p w14:paraId="38B4A151" w14:textId="77777777" w:rsidR="0007115E" w:rsidRPr="00023A23" w:rsidRDefault="0007115E" w:rsidP="003112E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Cs/>
                <w:szCs w:val="24"/>
                <w:lang w:val="en-US"/>
              </w:rPr>
            </w:pPr>
            <w:r w:rsidRPr="00023A23">
              <w:rPr>
                <w:bCs/>
                <w:szCs w:val="24"/>
                <w:lang w:val="en-US"/>
              </w:rPr>
              <w:t>Oracle Data Mining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9D7F70" w14:textId="77777777" w:rsidR="0007115E" w:rsidRPr="00023A23" w:rsidRDefault="0007115E" w:rsidP="003112E0">
            <w:pPr>
              <w:spacing w:line="360" w:lineRule="auto"/>
              <w:jc w:val="center"/>
              <w:rPr>
                <w:b/>
                <w:szCs w:val="24"/>
              </w:rPr>
            </w:pPr>
            <w:r w:rsidRPr="00023A23">
              <w:rPr>
                <w:b/>
                <w:szCs w:val="24"/>
              </w:rPr>
              <w:t>14828963</w:t>
            </w:r>
          </w:p>
        </w:tc>
        <w:tc>
          <w:tcPr>
            <w:tcW w:w="2551" w:type="dxa"/>
            <w:shd w:val="clear" w:color="auto" w:fill="auto"/>
          </w:tcPr>
          <w:p w14:paraId="292EAB74" w14:textId="77777777" w:rsidR="0007115E" w:rsidRPr="00023A23" w:rsidRDefault="0007115E" w:rsidP="003112E0">
            <w:pPr>
              <w:spacing w:line="360" w:lineRule="auto"/>
              <w:jc w:val="center"/>
              <w:rPr>
                <w:b/>
                <w:szCs w:val="24"/>
              </w:rPr>
            </w:pPr>
            <w:r w:rsidRPr="00023A23">
              <w:rPr>
                <w:b/>
                <w:szCs w:val="24"/>
                <w:lang w:val="en-US"/>
              </w:rPr>
              <w:t>18.01.2025</w:t>
            </w:r>
          </w:p>
        </w:tc>
      </w:tr>
      <w:tr w:rsidR="0007115E" w:rsidRPr="00C55A9A" w14:paraId="181C1CE2" w14:textId="77777777" w:rsidTr="003112E0">
        <w:trPr>
          <w:trHeight w:val="559"/>
        </w:trPr>
        <w:tc>
          <w:tcPr>
            <w:tcW w:w="570" w:type="dxa"/>
            <w:shd w:val="clear" w:color="auto" w:fill="auto"/>
            <w:vAlign w:val="center"/>
          </w:tcPr>
          <w:p w14:paraId="4E635CEB" w14:textId="77777777" w:rsidR="0007115E" w:rsidRPr="00C55A9A" w:rsidRDefault="0007115E" w:rsidP="003112E0">
            <w:pPr>
              <w:spacing w:line="360" w:lineRule="auto"/>
              <w:jc w:val="center"/>
              <w:rPr>
                <w:szCs w:val="24"/>
              </w:rPr>
            </w:pPr>
            <w:r w:rsidRPr="00C55A9A">
              <w:rPr>
                <w:szCs w:val="24"/>
              </w:rPr>
              <w:t>11</w:t>
            </w:r>
          </w:p>
        </w:tc>
        <w:tc>
          <w:tcPr>
            <w:tcW w:w="3824" w:type="dxa"/>
            <w:shd w:val="clear" w:color="auto" w:fill="auto"/>
            <w:vAlign w:val="center"/>
          </w:tcPr>
          <w:p w14:paraId="54F088C0" w14:textId="77777777" w:rsidR="0007115E" w:rsidRPr="00023A23" w:rsidRDefault="0007115E" w:rsidP="003112E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Cs/>
                <w:szCs w:val="24"/>
                <w:lang w:val="en-US"/>
              </w:rPr>
            </w:pPr>
            <w:r w:rsidRPr="00023A23">
              <w:rPr>
                <w:bCs/>
                <w:szCs w:val="24"/>
                <w:lang w:val="en-US"/>
              </w:rPr>
              <w:t>Oracle OLAP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BAFE60" w14:textId="77777777" w:rsidR="0007115E" w:rsidRPr="00023A23" w:rsidRDefault="0007115E" w:rsidP="003112E0">
            <w:pPr>
              <w:spacing w:line="360" w:lineRule="auto"/>
              <w:jc w:val="center"/>
              <w:rPr>
                <w:b/>
                <w:szCs w:val="24"/>
              </w:rPr>
            </w:pPr>
            <w:r w:rsidRPr="00023A23">
              <w:rPr>
                <w:b/>
                <w:szCs w:val="24"/>
              </w:rPr>
              <w:t>14828963</w:t>
            </w:r>
          </w:p>
        </w:tc>
        <w:tc>
          <w:tcPr>
            <w:tcW w:w="2551" w:type="dxa"/>
            <w:shd w:val="clear" w:color="auto" w:fill="auto"/>
          </w:tcPr>
          <w:p w14:paraId="62BD6D6F" w14:textId="77777777" w:rsidR="0007115E" w:rsidRPr="00023A23" w:rsidRDefault="0007115E" w:rsidP="003112E0">
            <w:pPr>
              <w:spacing w:line="360" w:lineRule="auto"/>
              <w:jc w:val="center"/>
              <w:rPr>
                <w:b/>
                <w:szCs w:val="24"/>
                <w:lang w:val="en-US"/>
              </w:rPr>
            </w:pPr>
            <w:r w:rsidRPr="00023A23">
              <w:rPr>
                <w:b/>
                <w:szCs w:val="24"/>
                <w:lang w:val="en-US"/>
              </w:rPr>
              <w:t>18.01.2025</w:t>
            </w:r>
          </w:p>
        </w:tc>
      </w:tr>
      <w:tr w:rsidR="0007115E" w:rsidRPr="00C55A9A" w14:paraId="7C9A3031" w14:textId="77777777" w:rsidTr="003112E0">
        <w:trPr>
          <w:trHeight w:val="559"/>
        </w:trPr>
        <w:tc>
          <w:tcPr>
            <w:tcW w:w="570" w:type="dxa"/>
            <w:shd w:val="clear" w:color="auto" w:fill="auto"/>
            <w:vAlign w:val="center"/>
          </w:tcPr>
          <w:p w14:paraId="098CD09D" w14:textId="77777777" w:rsidR="0007115E" w:rsidRPr="00C55A9A" w:rsidRDefault="0007115E" w:rsidP="003112E0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824" w:type="dxa"/>
            <w:shd w:val="clear" w:color="auto" w:fill="auto"/>
            <w:vAlign w:val="center"/>
          </w:tcPr>
          <w:p w14:paraId="7A2BC796" w14:textId="77777777" w:rsidR="0007115E" w:rsidRPr="00C55A9A" w:rsidRDefault="0007115E" w:rsidP="003112E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Cs/>
                <w:szCs w:val="24"/>
                <w:lang w:val="en-US"/>
              </w:rPr>
            </w:pPr>
            <w:r w:rsidRPr="008465E0">
              <w:rPr>
                <w:bCs/>
                <w:szCs w:val="24"/>
                <w:lang w:val="en-US"/>
              </w:rPr>
              <w:t xml:space="preserve">Oracle Enterprise Identity Services Suite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94BA4D" w14:textId="77777777" w:rsidR="0007115E" w:rsidRPr="00C55A9A" w:rsidRDefault="0007115E" w:rsidP="003112E0">
            <w:pPr>
              <w:spacing w:line="360" w:lineRule="auto"/>
              <w:jc w:val="center"/>
              <w:rPr>
                <w:b/>
                <w:szCs w:val="24"/>
              </w:rPr>
            </w:pPr>
            <w:r w:rsidRPr="008465E0">
              <w:rPr>
                <w:b/>
                <w:szCs w:val="24"/>
              </w:rPr>
              <w:t>24172556</w:t>
            </w:r>
          </w:p>
        </w:tc>
        <w:tc>
          <w:tcPr>
            <w:tcW w:w="2551" w:type="dxa"/>
          </w:tcPr>
          <w:p w14:paraId="70BC2311" w14:textId="77777777" w:rsidR="0007115E" w:rsidRPr="008465E0" w:rsidRDefault="0007115E" w:rsidP="003112E0">
            <w:pPr>
              <w:spacing w:line="360" w:lineRule="auto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18.01</w:t>
            </w:r>
            <w:r w:rsidRPr="008465E0">
              <w:rPr>
                <w:b/>
                <w:szCs w:val="24"/>
                <w:lang w:val="en-US"/>
              </w:rPr>
              <w:t>.202</w:t>
            </w:r>
            <w:r>
              <w:rPr>
                <w:b/>
                <w:szCs w:val="24"/>
                <w:lang w:val="en-US"/>
              </w:rPr>
              <w:t>5</w:t>
            </w:r>
          </w:p>
        </w:tc>
      </w:tr>
      <w:tr w:rsidR="0007115E" w:rsidRPr="00C55A9A" w14:paraId="12459113" w14:textId="77777777" w:rsidTr="003112E0">
        <w:trPr>
          <w:trHeight w:val="559"/>
        </w:trPr>
        <w:tc>
          <w:tcPr>
            <w:tcW w:w="570" w:type="dxa"/>
            <w:shd w:val="clear" w:color="auto" w:fill="auto"/>
            <w:vAlign w:val="center"/>
          </w:tcPr>
          <w:p w14:paraId="4237D318" w14:textId="77777777" w:rsidR="0007115E" w:rsidRPr="00C55A9A" w:rsidRDefault="0007115E" w:rsidP="003112E0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824" w:type="dxa"/>
            <w:shd w:val="clear" w:color="auto" w:fill="auto"/>
            <w:vAlign w:val="center"/>
          </w:tcPr>
          <w:p w14:paraId="72AA0CF8" w14:textId="77777777" w:rsidR="0007115E" w:rsidRPr="00C55A9A" w:rsidRDefault="0007115E" w:rsidP="003112E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Cs/>
                <w:szCs w:val="24"/>
                <w:lang w:val="en-US"/>
              </w:rPr>
            </w:pPr>
            <w:r w:rsidRPr="008465E0">
              <w:rPr>
                <w:bCs/>
                <w:szCs w:val="24"/>
                <w:lang w:val="en-US"/>
              </w:rPr>
              <w:t>Oracle Enterprise Identity Services Suite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C06A5A" w14:textId="77777777" w:rsidR="0007115E" w:rsidRPr="008465E0" w:rsidRDefault="0007115E" w:rsidP="003112E0">
            <w:pPr>
              <w:jc w:val="center"/>
              <w:rPr>
                <w:rFonts w:cs="Calibri"/>
                <w:color w:val="000000"/>
              </w:rPr>
            </w:pPr>
            <w:r>
              <w:rPr>
                <w:b/>
                <w:szCs w:val="24"/>
              </w:rPr>
              <w:t>240</w:t>
            </w:r>
            <w:r w:rsidRPr="008465E0">
              <w:rPr>
                <w:b/>
                <w:szCs w:val="24"/>
              </w:rPr>
              <w:t>89793</w:t>
            </w:r>
          </w:p>
        </w:tc>
        <w:tc>
          <w:tcPr>
            <w:tcW w:w="2551" w:type="dxa"/>
          </w:tcPr>
          <w:p w14:paraId="70BCB3AB" w14:textId="77777777" w:rsidR="0007115E" w:rsidRPr="008465E0" w:rsidRDefault="0007115E" w:rsidP="003112E0">
            <w:pPr>
              <w:spacing w:line="360" w:lineRule="auto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18.01</w:t>
            </w:r>
            <w:r w:rsidRPr="008465E0">
              <w:rPr>
                <w:b/>
                <w:szCs w:val="24"/>
                <w:lang w:val="en-US"/>
              </w:rPr>
              <w:t>.202</w:t>
            </w:r>
            <w:r>
              <w:rPr>
                <w:b/>
                <w:szCs w:val="24"/>
                <w:lang w:val="en-US"/>
              </w:rPr>
              <w:t>5</w:t>
            </w:r>
          </w:p>
        </w:tc>
      </w:tr>
    </w:tbl>
    <w:p w14:paraId="11DB3EC7" w14:textId="77777777" w:rsidR="0007115E" w:rsidRPr="00C55A9A" w:rsidRDefault="0007115E" w:rsidP="0007115E">
      <w:pPr>
        <w:pStyle w:val="Akapitzlist"/>
        <w:tabs>
          <w:tab w:val="left" w:pos="567"/>
        </w:tabs>
        <w:spacing w:line="360" w:lineRule="auto"/>
        <w:ind w:left="567"/>
        <w:jc w:val="both"/>
        <w:outlineLvl w:val="0"/>
        <w:rPr>
          <w:bCs/>
          <w:szCs w:val="24"/>
        </w:rPr>
      </w:pPr>
    </w:p>
    <w:p w14:paraId="2304069A" w14:textId="77777777" w:rsidR="0007115E" w:rsidRPr="00490AC4" w:rsidRDefault="0007115E" w:rsidP="0007115E">
      <w:pPr>
        <w:pStyle w:val="Akapitzlist"/>
        <w:numPr>
          <w:ilvl w:val="0"/>
          <w:numId w:val="16"/>
        </w:numPr>
        <w:tabs>
          <w:tab w:val="left" w:pos="567"/>
        </w:tabs>
        <w:spacing w:line="360" w:lineRule="auto"/>
        <w:ind w:hanging="294"/>
        <w:jc w:val="both"/>
        <w:outlineLvl w:val="0"/>
        <w:rPr>
          <w:szCs w:val="24"/>
        </w:rPr>
      </w:pPr>
      <w:r w:rsidRPr="00490AC4">
        <w:rPr>
          <w:bCs/>
          <w:szCs w:val="24"/>
        </w:rPr>
        <w:lastRenderedPageBreak/>
        <w:t xml:space="preserve">Zamawiający zastrzega sobie uruchomienie prawa opcji w zakresie </w:t>
      </w:r>
      <w:r w:rsidRPr="00490AC4">
        <w:rPr>
          <w:szCs w:val="24"/>
        </w:rPr>
        <w:t xml:space="preserve">świadczenia usługi Rozszerzonej Asysty Technicznej w maksymalnej ilości 2000 </w:t>
      </w:r>
      <w:r>
        <w:rPr>
          <w:szCs w:val="24"/>
        </w:rPr>
        <w:t>roboczo</w:t>
      </w:r>
      <w:r w:rsidRPr="00490AC4">
        <w:rPr>
          <w:szCs w:val="24"/>
        </w:rPr>
        <w:t>godzin w okresie obowiązywania Umowy.</w:t>
      </w:r>
    </w:p>
    <w:p w14:paraId="6C7DFF29" w14:textId="77777777" w:rsidR="0007115E" w:rsidRPr="00490AC4" w:rsidRDefault="0007115E" w:rsidP="0007115E">
      <w:pPr>
        <w:pStyle w:val="Akapitzlist"/>
        <w:numPr>
          <w:ilvl w:val="0"/>
          <w:numId w:val="10"/>
        </w:numPr>
        <w:tabs>
          <w:tab w:val="left" w:pos="567"/>
        </w:tabs>
        <w:spacing w:line="360" w:lineRule="auto"/>
        <w:ind w:left="567" w:hanging="567"/>
        <w:jc w:val="both"/>
        <w:outlineLvl w:val="0"/>
        <w:rPr>
          <w:b/>
          <w:bCs/>
          <w:szCs w:val="24"/>
        </w:rPr>
      </w:pPr>
      <w:bookmarkStart w:id="7" w:name="_Hlk54599253"/>
      <w:r w:rsidRPr="00490AC4">
        <w:rPr>
          <w:b/>
          <w:bCs/>
          <w:szCs w:val="24"/>
          <w:lang w:val="x-none" w:eastAsia="x-none"/>
        </w:rPr>
        <w:t>Terminom</w:t>
      </w:r>
      <w:r w:rsidRPr="00490AC4">
        <w:rPr>
          <w:b/>
          <w:bCs/>
          <w:szCs w:val="24"/>
        </w:rPr>
        <w:t xml:space="preserve"> lub zwrotom użytym w niniejszym OPZ, Strony przyznają następujące znaczenie:</w:t>
      </w:r>
    </w:p>
    <w:bookmarkEnd w:id="7"/>
    <w:p w14:paraId="38B2B118" w14:textId="77777777" w:rsidR="0007115E" w:rsidRPr="00C55A9A" w:rsidRDefault="0007115E" w:rsidP="0007115E">
      <w:pPr>
        <w:numPr>
          <w:ilvl w:val="0"/>
          <w:numId w:val="9"/>
        </w:numPr>
        <w:spacing w:line="360" w:lineRule="auto"/>
        <w:ind w:left="1134" w:hanging="567"/>
        <w:jc w:val="both"/>
        <w:rPr>
          <w:bCs/>
          <w:szCs w:val="24"/>
        </w:rPr>
      </w:pPr>
      <w:r w:rsidRPr="00C55A9A">
        <w:rPr>
          <w:b/>
          <w:bCs/>
          <w:szCs w:val="24"/>
        </w:rPr>
        <w:t>„Oprogramowanie”</w:t>
      </w:r>
      <w:r w:rsidRPr="00C55A9A">
        <w:rPr>
          <w:bCs/>
          <w:szCs w:val="24"/>
        </w:rPr>
        <w:t xml:space="preserve"> – oprogramowanie, o którym mowa </w:t>
      </w:r>
      <w:r w:rsidRPr="00C55A9A">
        <w:rPr>
          <w:b/>
          <w:bCs/>
          <w:i/>
          <w:szCs w:val="24"/>
        </w:rPr>
        <w:t>w pkt I</w:t>
      </w:r>
      <w:r w:rsidRPr="00C55A9A">
        <w:rPr>
          <w:bCs/>
          <w:szCs w:val="24"/>
        </w:rPr>
        <w:t>;</w:t>
      </w:r>
    </w:p>
    <w:p w14:paraId="3A40C075" w14:textId="77777777" w:rsidR="0007115E" w:rsidRPr="00C55A9A" w:rsidRDefault="0007115E" w:rsidP="0007115E">
      <w:pPr>
        <w:numPr>
          <w:ilvl w:val="0"/>
          <w:numId w:val="9"/>
        </w:numPr>
        <w:spacing w:line="360" w:lineRule="auto"/>
        <w:ind w:left="1134" w:hanging="567"/>
        <w:jc w:val="both"/>
        <w:rPr>
          <w:bCs/>
          <w:szCs w:val="24"/>
        </w:rPr>
      </w:pPr>
      <w:r w:rsidRPr="00C55A9A">
        <w:rPr>
          <w:b/>
          <w:bCs/>
          <w:szCs w:val="24"/>
        </w:rPr>
        <w:t xml:space="preserve">„Czas Reakcji” </w:t>
      </w:r>
      <w:r w:rsidRPr="00C55A9A">
        <w:rPr>
          <w:bCs/>
          <w:szCs w:val="24"/>
        </w:rPr>
        <w:t xml:space="preserve">– </w:t>
      </w:r>
      <w:r w:rsidRPr="00C55A9A">
        <w:rPr>
          <w:szCs w:val="24"/>
        </w:rPr>
        <w:t>gwarantowany przez Wykonawcę czas (w godzinach) od chwili zarejestrowania Zgłoszenia do chwili rozpoczęcia przez Wykonawcę prac nad rozwiązaniem problemu</w:t>
      </w:r>
      <w:r w:rsidRPr="00C55A9A">
        <w:rPr>
          <w:bCs/>
          <w:szCs w:val="24"/>
        </w:rPr>
        <w:t>;</w:t>
      </w:r>
    </w:p>
    <w:p w14:paraId="61242111" w14:textId="77777777" w:rsidR="0007115E" w:rsidRPr="00C55A9A" w:rsidRDefault="0007115E" w:rsidP="0007115E">
      <w:pPr>
        <w:numPr>
          <w:ilvl w:val="0"/>
          <w:numId w:val="9"/>
        </w:numPr>
        <w:spacing w:line="360" w:lineRule="auto"/>
        <w:ind w:left="1134" w:hanging="567"/>
        <w:jc w:val="both"/>
        <w:rPr>
          <w:bCs/>
          <w:szCs w:val="24"/>
        </w:rPr>
      </w:pPr>
      <w:r w:rsidRPr="00C55A9A">
        <w:rPr>
          <w:b/>
          <w:bCs/>
          <w:szCs w:val="24"/>
        </w:rPr>
        <w:t>„Dzień Roboczy”</w:t>
      </w:r>
      <w:r w:rsidRPr="00C55A9A">
        <w:rPr>
          <w:bCs/>
          <w:szCs w:val="24"/>
        </w:rPr>
        <w:t xml:space="preserve"> – dzień  od poniedziałku do piątku od godziny 7 do 19, z wyłączeniem dni ustawowo wolnych od pracy;</w:t>
      </w:r>
    </w:p>
    <w:p w14:paraId="42157DD7" w14:textId="77777777" w:rsidR="0007115E" w:rsidRPr="00C55A9A" w:rsidRDefault="0007115E" w:rsidP="0007115E">
      <w:pPr>
        <w:numPr>
          <w:ilvl w:val="0"/>
          <w:numId w:val="9"/>
        </w:numPr>
        <w:spacing w:line="360" w:lineRule="auto"/>
        <w:ind w:left="1134" w:hanging="567"/>
        <w:jc w:val="both"/>
        <w:rPr>
          <w:b/>
          <w:bCs/>
          <w:i/>
          <w:szCs w:val="24"/>
        </w:rPr>
      </w:pPr>
      <w:r w:rsidRPr="00C55A9A">
        <w:rPr>
          <w:b/>
          <w:bCs/>
          <w:szCs w:val="24"/>
        </w:rPr>
        <w:t>„Okres Rozliczeniowy”</w:t>
      </w:r>
      <w:r w:rsidRPr="00C55A9A">
        <w:rPr>
          <w:bCs/>
          <w:szCs w:val="24"/>
        </w:rPr>
        <w:t xml:space="preserve"> – </w:t>
      </w:r>
      <w:r w:rsidRPr="00C55A9A">
        <w:rPr>
          <w:szCs w:val="24"/>
        </w:rPr>
        <w:t xml:space="preserve">okres trzech kolejnych miesięcy świadczenia Usługi począwszy od dnia </w:t>
      </w:r>
      <w:r w:rsidRPr="00C55A9A">
        <w:rPr>
          <w:bCs/>
          <w:szCs w:val="24"/>
        </w:rPr>
        <w:t>rozpoczęcia świadczenia Usługi;</w:t>
      </w:r>
    </w:p>
    <w:p w14:paraId="4D8973D3" w14:textId="77777777" w:rsidR="0007115E" w:rsidRPr="00C55A9A" w:rsidRDefault="0007115E" w:rsidP="0007115E">
      <w:pPr>
        <w:numPr>
          <w:ilvl w:val="0"/>
          <w:numId w:val="9"/>
        </w:numPr>
        <w:spacing w:line="360" w:lineRule="auto"/>
        <w:ind w:left="1134" w:hanging="567"/>
        <w:jc w:val="both"/>
        <w:rPr>
          <w:bCs/>
          <w:szCs w:val="24"/>
        </w:rPr>
      </w:pPr>
      <w:r w:rsidRPr="00C55A9A" w:rsidDel="0001525D">
        <w:rPr>
          <w:bCs/>
          <w:szCs w:val="24"/>
        </w:rPr>
        <w:t xml:space="preserve"> </w:t>
      </w:r>
      <w:r w:rsidRPr="00C55A9A">
        <w:rPr>
          <w:b/>
          <w:bCs/>
          <w:szCs w:val="24"/>
        </w:rPr>
        <w:t>„Podwykonawca”</w:t>
      </w:r>
      <w:r w:rsidRPr="00C55A9A">
        <w:rPr>
          <w:bCs/>
          <w:szCs w:val="24"/>
        </w:rPr>
        <w:t xml:space="preserve"> – k</w:t>
      </w:r>
      <w:r w:rsidRPr="00C55A9A">
        <w:rPr>
          <w:szCs w:val="24"/>
        </w:rPr>
        <w:t>ażdy podmiot, któremu Wykonawca zleca wykonanie jakiejkolwiek części przedmiotu Umowy;</w:t>
      </w:r>
    </w:p>
    <w:p w14:paraId="2D2D53E0" w14:textId="77777777" w:rsidR="0007115E" w:rsidRPr="00C55A9A" w:rsidRDefault="0007115E" w:rsidP="0007115E">
      <w:pPr>
        <w:numPr>
          <w:ilvl w:val="0"/>
          <w:numId w:val="9"/>
        </w:numPr>
        <w:spacing w:line="360" w:lineRule="auto"/>
        <w:ind w:left="1134" w:hanging="567"/>
        <w:jc w:val="both"/>
        <w:rPr>
          <w:bCs/>
          <w:szCs w:val="24"/>
        </w:rPr>
      </w:pPr>
      <w:r w:rsidRPr="00C55A9A">
        <w:rPr>
          <w:b/>
          <w:bCs/>
          <w:szCs w:val="24"/>
        </w:rPr>
        <w:t>„Przedstawiciel Zamawiającego”</w:t>
      </w:r>
      <w:r w:rsidRPr="00C55A9A">
        <w:rPr>
          <w:bCs/>
          <w:szCs w:val="24"/>
        </w:rPr>
        <w:t xml:space="preserve"> – osoba wskazana przez Zamawiającego do kontaktu oraz bieżącej współpracy z Wykonawcą w ramach realizacji Umowy;</w:t>
      </w:r>
    </w:p>
    <w:p w14:paraId="3EF77345" w14:textId="77777777" w:rsidR="0007115E" w:rsidRPr="00C55A9A" w:rsidRDefault="0007115E" w:rsidP="0007115E">
      <w:pPr>
        <w:numPr>
          <w:ilvl w:val="0"/>
          <w:numId w:val="9"/>
        </w:numPr>
        <w:spacing w:line="360" w:lineRule="auto"/>
        <w:ind w:left="1134" w:hanging="567"/>
        <w:jc w:val="both"/>
        <w:rPr>
          <w:bCs/>
          <w:szCs w:val="24"/>
        </w:rPr>
      </w:pPr>
      <w:r w:rsidRPr="00C55A9A">
        <w:rPr>
          <w:b/>
          <w:bCs/>
          <w:szCs w:val="24"/>
          <w:lang w:eastAsia="x-none"/>
        </w:rPr>
        <w:t>„Przedstawiciel Wykonawcy”</w:t>
      </w:r>
      <w:r w:rsidRPr="00C55A9A">
        <w:rPr>
          <w:bCs/>
          <w:szCs w:val="24"/>
          <w:lang w:eastAsia="x-none"/>
        </w:rPr>
        <w:t xml:space="preserve"> – osoba wskazana przez Wykonawcę do kontaktu oraz bieżącej współpracy z Zamawiającym w ramach realizacji Umowy</w:t>
      </w:r>
      <w:r w:rsidRPr="00C55A9A">
        <w:rPr>
          <w:bCs/>
          <w:szCs w:val="24"/>
        </w:rPr>
        <w:t>;</w:t>
      </w:r>
    </w:p>
    <w:p w14:paraId="360DEF11" w14:textId="77777777" w:rsidR="0007115E" w:rsidRPr="00C55A9A" w:rsidRDefault="0007115E" w:rsidP="0007115E">
      <w:pPr>
        <w:numPr>
          <w:ilvl w:val="0"/>
          <w:numId w:val="9"/>
        </w:numPr>
        <w:spacing w:line="360" w:lineRule="auto"/>
        <w:ind w:left="1134" w:hanging="567"/>
        <w:jc w:val="both"/>
        <w:rPr>
          <w:bCs/>
          <w:szCs w:val="24"/>
        </w:rPr>
      </w:pPr>
      <w:r w:rsidRPr="00C55A9A">
        <w:rPr>
          <w:b/>
          <w:szCs w:val="24"/>
        </w:rPr>
        <w:t>„Incydent”</w:t>
      </w:r>
      <w:r w:rsidRPr="00C55A9A">
        <w:rPr>
          <w:szCs w:val="24"/>
        </w:rPr>
        <w:t xml:space="preserve"> – </w:t>
      </w:r>
      <w:r w:rsidRPr="00C55A9A">
        <w:rPr>
          <w:bCs/>
          <w:szCs w:val="24"/>
        </w:rPr>
        <w:t>każde zdarzenie, które nie jest częścią standardowego działania Oprogramowania lub w inny sposób utrudnia lub uniemożliwia zgodne z przeznaczeniem korzystanie z Oprogramowania.;</w:t>
      </w:r>
    </w:p>
    <w:p w14:paraId="4F992037" w14:textId="77777777" w:rsidR="0007115E" w:rsidRPr="00C55A9A" w:rsidRDefault="0007115E" w:rsidP="0007115E">
      <w:pPr>
        <w:numPr>
          <w:ilvl w:val="0"/>
          <w:numId w:val="9"/>
        </w:numPr>
        <w:spacing w:line="360" w:lineRule="auto"/>
        <w:ind w:left="1134" w:hanging="567"/>
        <w:jc w:val="both"/>
        <w:rPr>
          <w:bCs/>
          <w:szCs w:val="24"/>
        </w:rPr>
      </w:pPr>
      <w:r w:rsidRPr="00C55A9A">
        <w:rPr>
          <w:b/>
          <w:szCs w:val="24"/>
        </w:rPr>
        <w:t>„Umowa”</w:t>
      </w:r>
      <w:r w:rsidRPr="00C55A9A">
        <w:rPr>
          <w:bCs/>
          <w:szCs w:val="24"/>
        </w:rPr>
        <w:t xml:space="preserve"> – oznacza umowę zawarta w wyniku udzielenia przedmiotowego zamówienia;</w:t>
      </w:r>
    </w:p>
    <w:p w14:paraId="4075AAEF" w14:textId="77777777" w:rsidR="0007115E" w:rsidRPr="00C55A9A" w:rsidRDefault="0007115E" w:rsidP="0007115E">
      <w:pPr>
        <w:numPr>
          <w:ilvl w:val="0"/>
          <w:numId w:val="9"/>
        </w:numPr>
        <w:spacing w:line="360" w:lineRule="auto"/>
        <w:ind w:left="1134" w:hanging="567"/>
        <w:jc w:val="both"/>
        <w:rPr>
          <w:bCs/>
          <w:szCs w:val="24"/>
        </w:rPr>
      </w:pPr>
      <w:r w:rsidRPr="00C55A9A">
        <w:rPr>
          <w:b/>
          <w:bCs/>
          <w:szCs w:val="24"/>
        </w:rPr>
        <w:t>„Usługa”, „Usługi Asysty Technicznej i Konserwacji”</w:t>
      </w:r>
      <w:r w:rsidRPr="00C55A9A">
        <w:rPr>
          <w:bCs/>
          <w:szCs w:val="24"/>
        </w:rPr>
        <w:t xml:space="preserve"> – usługa wsparcia technicznego dla Oprogramowania świadczona przez Wykonawcę w zakresie i na zasadach określonych w pkt III;</w:t>
      </w:r>
    </w:p>
    <w:p w14:paraId="7D2B5B34" w14:textId="77777777" w:rsidR="0007115E" w:rsidRPr="00C55A9A" w:rsidRDefault="0007115E" w:rsidP="0007115E">
      <w:pPr>
        <w:numPr>
          <w:ilvl w:val="0"/>
          <w:numId w:val="9"/>
        </w:numPr>
        <w:spacing w:line="360" w:lineRule="auto"/>
        <w:ind w:left="1134" w:hanging="567"/>
        <w:jc w:val="both"/>
        <w:rPr>
          <w:bCs/>
          <w:szCs w:val="24"/>
        </w:rPr>
      </w:pPr>
      <w:r w:rsidRPr="00C55A9A">
        <w:rPr>
          <w:b/>
          <w:bCs/>
          <w:szCs w:val="24"/>
        </w:rPr>
        <w:t>„Zgłoszenie” lub „Zgłoszenie serwisowe”</w:t>
      </w:r>
      <w:r w:rsidRPr="00C55A9A">
        <w:rPr>
          <w:bCs/>
          <w:szCs w:val="24"/>
        </w:rPr>
        <w:t xml:space="preserve"> </w:t>
      </w:r>
      <w:r w:rsidRPr="00C55A9A">
        <w:rPr>
          <w:bCs/>
          <w:szCs w:val="24"/>
          <w:lang w:eastAsia="x-none"/>
        </w:rPr>
        <w:t>– poinformowanie Wykonawcy przez Przedstawiciela Zamawiającego za pomocą telefonu, wiadomości e-mail lub strony internetowej,  o koniecznoś</w:t>
      </w:r>
      <w:r>
        <w:rPr>
          <w:bCs/>
          <w:szCs w:val="24"/>
          <w:lang w:eastAsia="x-none"/>
        </w:rPr>
        <w:t>ci</w:t>
      </w:r>
      <w:r w:rsidRPr="00C55A9A">
        <w:rPr>
          <w:bCs/>
          <w:szCs w:val="24"/>
          <w:lang w:eastAsia="x-none"/>
        </w:rPr>
        <w:t xml:space="preserve"> podjęcia przez </w:t>
      </w:r>
      <w:r>
        <w:rPr>
          <w:bCs/>
          <w:szCs w:val="24"/>
          <w:lang w:eastAsia="x-none"/>
        </w:rPr>
        <w:t>Wykonawcę</w:t>
      </w:r>
      <w:r w:rsidRPr="00C55A9A">
        <w:rPr>
          <w:bCs/>
          <w:szCs w:val="24"/>
          <w:lang w:eastAsia="x-none"/>
        </w:rPr>
        <w:t xml:space="preserve"> interwencji serwisowej..</w:t>
      </w:r>
    </w:p>
    <w:p w14:paraId="0356C591" w14:textId="77777777" w:rsidR="0007115E" w:rsidRPr="00C55A9A" w:rsidRDefault="0007115E" w:rsidP="0007115E">
      <w:pPr>
        <w:numPr>
          <w:ilvl w:val="0"/>
          <w:numId w:val="9"/>
        </w:numPr>
        <w:spacing w:line="360" w:lineRule="auto"/>
        <w:ind w:left="1134" w:hanging="567"/>
        <w:jc w:val="both"/>
        <w:rPr>
          <w:bCs/>
          <w:szCs w:val="24"/>
        </w:rPr>
      </w:pPr>
      <w:r w:rsidRPr="00C55A9A">
        <w:rPr>
          <w:b/>
          <w:bCs/>
          <w:szCs w:val="24"/>
        </w:rPr>
        <w:t>„Zgłoszenie o poziomie ważności 1”</w:t>
      </w:r>
      <w:r>
        <w:rPr>
          <w:bCs/>
          <w:szCs w:val="24"/>
        </w:rPr>
        <w:t xml:space="preserve"> -</w:t>
      </w:r>
      <w:r w:rsidRPr="00C55A9A">
        <w:rPr>
          <w:bCs/>
          <w:szCs w:val="24"/>
          <w:lang w:eastAsia="x-none"/>
        </w:rPr>
        <w:t xml:space="preserve">poinformowanie Wykonawcy przez przedstawiciela Zamawiającego za pomocą telefonu, wiadomości e-mail lub strony internetowej, o zaistniałym Incydencie powodującym </w:t>
      </w:r>
      <w:r>
        <w:rPr>
          <w:bCs/>
          <w:szCs w:val="24"/>
          <w:lang w:eastAsia="x-none"/>
        </w:rPr>
        <w:t xml:space="preserve">zatrzymanie </w:t>
      </w:r>
      <w:r w:rsidRPr="00C55A9A">
        <w:rPr>
          <w:bCs/>
          <w:szCs w:val="24"/>
          <w:lang w:eastAsia="x-none"/>
        </w:rPr>
        <w:t>p</w:t>
      </w:r>
      <w:r w:rsidRPr="00C55A9A">
        <w:rPr>
          <w:bCs/>
          <w:szCs w:val="24"/>
        </w:rPr>
        <w:t>rodukcyjne</w:t>
      </w:r>
      <w:r>
        <w:rPr>
          <w:bCs/>
          <w:szCs w:val="24"/>
        </w:rPr>
        <w:t>go</w:t>
      </w:r>
      <w:r w:rsidRPr="00C55A9A">
        <w:rPr>
          <w:bCs/>
          <w:szCs w:val="24"/>
        </w:rPr>
        <w:t xml:space="preserve"> działani</w:t>
      </w:r>
      <w:r>
        <w:rPr>
          <w:bCs/>
          <w:szCs w:val="24"/>
        </w:rPr>
        <w:t>a</w:t>
      </w:r>
      <w:r w:rsidRPr="00C55A9A">
        <w:rPr>
          <w:bCs/>
          <w:szCs w:val="24"/>
        </w:rPr>
        <w:t xml:space="preserve"> Oprogramowania </w:t>
      </w:r>
      <w:r>
        <w:rPr>
          <w:bCs/>
          <w:szCs w:val="24"/>
        </w:rPr>
        <w:t xml:space="preserve"> albo </w:t>
      </w:r>
      <w:r w:rsidRPr="00C55A9A">
        <w:rPr>
          <w:bCs/>
          <w:szCs w:val="24"/>
        </w:rPr>
        <w:t>uniemożliwia</w:t>
      </w:r>
      <w:r>
        <w:rPr>
          <w:bCs/>
          <w:szCs w:val="24"/>
        </w:rPr>
        <w:t>jącym</w:t>
      </w:r>
      <w:r w:rsidRPr="00C55A9A">
        <w:rPr>
          <w:bCs/>
          <w:szCs w:val="24"/>
        </w:rPr>
        <w:t xml:space="preserve"> </w:t>
      </w:r>
      <w:r>
        <w:rPr>
          <w:bCs/>
          <w:szCs w:val="24"/>
        </w:rPr>
        <w:t xml:space="preserve">dalsze działanie </w:t>
      </w:r>
      <w:r>
        <w:rPr>
          <w:bCs/>
          <w:szCs w:val="24"/>
        </w:rPr>
        <w:lastRenderedPageBreak/>
        <w:t>Oprogramowania</w:t>
      </w:r>
      <w:r w:rsidRPr="00C55A9A">
        <w:rPr>
          <w:bCs/>
          <w:szCs w:val="24"/>
        </w:rPr>
        <w:t xml:space="preserve">. Zgłoszenie serwisowe o </w:t>
      </w:r>
      <w:r>
        <w:rPr>
          <w:bCs/>
          <w:szCs w:val="24"/>
        </w:rPr>
        <w:t>p</w:t>
      </w:r>
      <w:r w:rsidRPr="00C55A9A">
        <w:rPr>
          <w:bCs/>
          <w:szCs w:val="24"/>
        </w:rPr>
        <w:t xml:space="preserve">oziomie </w:t>
      </w:r>
      <w:r>
        <w:rPr>
          <w:bCs/>
          <w:szCs w:val="24"/>
        </w:rPr>
        <w:t>w</w:t>
      </w:r>
      <w:r w:rsidRPr="00C55A9A">
        <w:rPr>
          <w:bCs/>
          <w:szCs w:val="24"/>
        </w:rPr>
        <w:t>ażności 1 ma co najmniej jedną z poniższych cech:</w:t>
      </w:r>
    </w:p>
    <w:p w14:paraId="32E5FFE7" w14:textId="77777777" w:rsidR="0007115E" w:rsidRPr="00C55A9A" w:rsidRDefault="0007115E" w:rsidP="0007115E">
      <w:pPr>
        <w:pStyle w:val="Akapitzlist"/>
        <w:numPr>
          <w:ilvl w:val="0"/>
          <w:numId w:val="15"/>
        </w:numPr>
        <w:spacing w:line="360" w:lineRule="auto"/>
        <w:ind w:left="1276" w:hanging="142"/>
        <w:jc w:val="both"/>
        <w:rPr>
          <w:bCs/>
          <w:szCs w:val="24"/>
        </w:rPr>
      </w:pPr>
      <w:r w:rsidRPr="00C55A9A">
        <w:rPr>
          <w:bCs/>
          <w:szCs w:val="24"/>
        </w:rPr>
        <w:t>uszkodzenia danych;</w:t>
      </w:r>
    </w:p>
    <w:p w14:paraId="3C970B8C" w14:textId="77777777" w:rsidR="0007115E" w:rsidRPr="00C55A9A" w:rsidRDefault="0007115E" w:rsidP="0007115E">
      <w:pPr>
        <w:pStyle w:val="Akapitzlist"/>
        <w:numPr>
          <w:ilvl w:val="0"/>
          <w:numId w:val="15"/>
        </w:numPr>
        <w:spacing w:line="360" w:lineRule="auto"/>
        <w:ind w:left="1276" w:hanging="142"/>
        <w:jc w:val="both"/>
        <w:rPr>
          <w:bCs/>
          <w:szCs w:val="24"/>
        </w:rPr>
      </w:pPr>
      <w:r w:rsidRPr="00C55A9A">
        <w:rPr>
          <w:bCs/>
          <w:szCs w:val="24"/>
        </w:rPr>
        <w:t>niedostępności udokumentowanej funkcji kluczowej;</w:t>
      </w:r>
    </w:p>
    <w:p w14:paraId="09A2D068" w14:textId="77777777" w:rsidR="0007115E" w:rsidRPr="00C55A9A" w:rsidRDefault="0007115E" w:rsidP="0007115E">
      <w:pPr>
        <w:pStyle w:val="Akapitzlist"/>
        <w:numPr>
          <w:ilvl w:val="0"/>
          <w:numId w:val="15"/>
        </w:numPr>
        <w:spacing w:line="360" w:lineRule="auto"/>
        <w:ind w:left="1276" w:hanging="142"/>
        <w:jc w:val="both"/>
        <w:rPr>
          <w:bCs/>
          <w:szCs w:val="24"/>
        </w:rPr>
      </w:pPr>
      <w:r w:rsidRPr="00C55A9A">
        <w:rPr>
          <w:bCs/>
          <w:szCs w:val="24"/>
        </w:rPr>
        <w:t xml:space="preserve">zawieszenia się </w:t>
      </w:r>
      <w:r>
        <w:rPr>
          <w:bCs/>
          <w:szCs w:val="24"/>
        </w:rPr>
        <w:t>oprogramowania</w:t>
      </w:r>
      <w:r w:rsidRPr="00C55A9A">
        <w:rPr>
          <w:bCs/>
          <w:szCs w:val="24"/>
        </w:rPr>
        <w:t xml:space="preserve"> powodującego niedopuszczalne lub nieprzewidywalne opóźnienia w udostępnianiu zasobów lub w reakcji systemu;</w:t>
      </w:r>
    </w:p>
    <w:p w14:paraId="4621D164" w14:textId="77777777" w:rsidR="0007115E" w:rsidRPr="00C55A9A" w:rsidRDefault="0007115E" w:rsidP="0007115E">
      <w:pPr>
        <w:pStyle w:val="Akapitzlist"/>
        <w:numPr>
          <w:ilvl w:val="0"/>
          <w:numId w:val="15"/>
        </w:numPr>
        <w:spacing w:line="360" w:lineRule="auto"/>
        <w:ind w:left="1276" w:hanging="142"/>
        <w:jc w:val="both"/>
        <w:rPr>
          <w:szCs w:val="24"/>
        </w:rPr>
      </w:pPr>
      <w:r w:rsidRPr="00C55A9A">
        <w:rPr>
          <w:bCs/>
          <w:szCs w:val="24"/>
        </w:rPr>
        <w:t>awarii systemu, powtarzającej się po próbie ponownego jego uruchomienia</w:t>
      </w:r>
      <w:r>
        <w:rPr>
          <w:bCs/>
          <w:szCs w:val="24"/>
        </w:rPr>
        <w:t>.</w:t>
      </w:r>
    </w:p>
    <w:p w14:paraId="1A6AB83B" w14:textId="77777777" w:rsidR="0007115E" w:rsidRPr="00C55A9A" w:rsidRDefault="0007115E" w:rsidP="0007115E">
      <w:pPr>
        <w:pStyle w:val="Akapitzlist"/>
        <w:numPr>
          <w:ilvl w:val="0"/>
          <w:numId w:val="9"/>
        </w:numPr>
        <w:spacing w:line="360" w:lineRule="auto"/>
        <w:jc w:val="both"/>
        <w:rPr>
          <w:szCs w:val="24"/>
        </w:rPr>
      </w:pPr>
      <w:r w:rsidRPr="00C55A9A">
        <w:rPr>
          <w:bCs/>
          <w:szCs w:val="24"/>
        </w:rPr>
        <w:t>„Producent” – twórca Oprogramowania</w:t>
      </w:r>
      <w:r>
        <w:rPr>
          <w:bCs/>
          <w:szCs w:val="24"/>
        </w:rPr>
        <w:t>;</w:t>
      </w:r>
    </w:p>
    <w:p w14:paraId="0B2A6D2E" w14:textId="77777777" w:rsidR="0007115E" w:rsidRPr="00C55A9A" w:rsidRDefault="0007115E" w:rsidP="0007115E">
      <w:pPr>
        <w:numPr>
          <w:ilvl w:val="0"/>
          <w:numId w:val="9"/>
        </w:numPr>
        <w:spacing w:line="360" w:lineRule="auto"/>
        <w:jc w:val="both"/>
        <w:rPr>
          <w:bCs/>
          <w:szCs w:val="24"/>
        </w:rPr>
      </w:pPr>
      <w:r w:rsidRPr="00C55A9A">
        <w:rPr>
          <w:bCs/>
          <w:szCs w:val="24"/>
        </w:rPr>
        <w:t>„Rozszerzona Asysta Techniczna” – usługa Wykonawcy o zakresie określonym w pkt V</w:t>
      </w:r>
      <w:r>
        <w:rPr>
          <w:bCs/>
          <w:szCs w:val="24"/>
        </w:rPr>
        <w:t>;</w:t>
      </w:r>
    </w:p>
    <w:p w14:paraId="75AB2499" w14:textId="77777777" w:rsidR="0007115E" w:rsidRPr="00C55A9A" w:rsidRDefault="0007115E" w:rsidP="0007115E">
      <w:pPr>
        <w:pStyle w:val="Akapitzlist"/>
        <w:numPr>
          <w:ilvl w:val="0"/>
          <w:numId w:val="9"/>
        </w:numPr>
        <w:spacing w:line="360" w:lineRule="auto"/>
        <w:jc w:val="both"/>
        <w:rPr>
          <w:bCs/>
          <w:szCs w:val="24"/>
        </w:rPr>
      </w:pPr>
      <w:r w:rsidRPr="00C55A9A">
        <w:rPr>
          <w:bCs/>
          <w:szCs w:val="24"/>
        </w:rPr>
        <w:t>„Produkt” - Wszelkie materiały, dokumenty wytworzone w trakcie Umowy w ramach  świadczenia usługi Rozszerzonej Asysty Technicznej;</w:t>
      </w:r>
    </w:p>
    <w:p w14:paraId="41A7E5D6" w14:textId="77777777" w:rsidR="0007115E" w:rsidRPr="00C55A9A" w:rsidRDefault="0007115E" w:rsidP="0007115E">
      <w:pPr>
        <w:spacing w:line="360" w:lineRule="auto"/>
        <w:ind w:left="709"/>
        <w:jc w:val="both"/>
        <w:rPr>
          <w:bCs/>
          <w:szCs w:val="24"/>
        </w:rPr>
      </w:pPr>
    </w:p>
    <w:p w14:paraId="61291E14" w14:textId="77777777" w:rsidR="0007115E" w:rsidRPr="00C55A9A" w:rsidRDefault="0007115E" w:rsidP="0007115E">
      <w:pPr>
        <w:pStyle w:val="Akapitzlist"/>
        <w:keepNext/>
        <w:keepLines/>
        <w:numPr>
          <w:ilvl w:val="0"/>
          <w:numId w:val="10"/>
        </w:numPr>
        <w:suppressAutoHyphens/>
        <w:spacing w:line="360" w:lineRule="auto"/>
        <w:ind w:left="567" w:right="-57" w:hanging="567"/>
        <w:rPr>
          <w:b/>
          <w:bCs/>
          <w:szCs w:val="24"/>
        </w:rPr>
      </w:pPr>
      <w:r w:rsidRPr="00C55A9A">
        <w:rPr>
          <w:b/>
          <w:bCs/>
          <w:szCs w:val="24"/>
        </w:rPr>
        <w:t>Zakres i warunki świadczenia Usługi Asysty Technicznej i Konserwacji</w:t>
      </w:r>
    </w:p>
    <w:p w14:paraId="0173CF38" w14:textId="77777777" w:rsidR="0007115E" w:rsidRPr="00C55A9A" w:rsidRDefault="0007115E" w:rsidP="0007115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ind w:left="567" w:hanging="284"/>
        <w:jc w:val="both"/>
        <w:textAlignment w:val="baseline"/>
        <w:outlineLvl w:val="4"/>
        <w:rPr>
          <w:bCs/>
          <w:szCs w:val="24"/>
        </w:rPr>
      </w:pPr>
      <w:r w:rsidRPr="00C55A9A">
        <w:rPr>
          <w:szCs w:val="24"/>
        </w:rPr>
        <w:t xml:space="preserve">Wykonawca jest zobowiązany do świadczenia Usługi Asysty Technicznej i </w:t>
      </w:r>
      <w:r>
        <w:rPr>
          <w:szCs w:val="24"/>
        </w:rPr>
        <w:t>K</w:t>
      </w:r>
      <w:r w:rsidRPr="00C55A9A">
        <w:rPr>
          <w:szCs w:val="24"/>
        </w:rPr>
        <w:t xml:space="preserve">onserwacji w zakresie: </w:t>
      </w:r>
    </w:p>
    <w:p w14:paraId="52E144AD" w14:textId="77777777" w:rsidR="0007115E" w:rsidRPr="00C55A9A" w:rsidRDefault="0007115E" w:rsidP="0007115E">
      <w:pPr>
        <w:numPr>
          <w:ilvl w:val="1"/>
          <w:numId w:val="14"/>
        </w:numPr>
        <w:tabs>
          <w:tab w:val="left" w:pos="360"/>
        </w:tabs>
        <w:spacing w:line="360" w:lineRule="auto"/>
        <w:ind w:right="140"/>
        <w:jc w:val="both"/>
        <w:rPr>
          <w:szCs w:val="24"/>
          <w:lang w:val="x-none"/>
        </w:rPr>
      </w:pPr>
      <w:r w:rsidRPr="00C55A9A">
        <w:rPr>
          <w:szCs w:val="24"/>
          <w:lang w:val="x-none"/>
        </w:rPr>
        <w:t>aktualizacji Oprogramowania</w:t>
      </w:r>
      <w:r w:rsidRPr="00C55A9A">
        <w:rPr>
          <w:szCs w:val="24"/>
        </w:rPr>
        <w:t xml:space="preserve"> bez dodatkowych opłat licencyjnych</w:t>
      </w:r>
      <w:r w:rsidRPr="00C55A9A">
        <w:rPr>
          <w:szCs w:val="24"/>
          <w:lang w:val="x-none"/>
        </w:rPr>
        <w:t>, w szczególności:</w:t>
      </w:r>
    </w:p>
    <w:p w14:paraId="27147692" w14:textId="77777777" w:rsidR="0007115E" w:rsidRPr="00C55A9A" w:rsidRDefault="0007115E" w:rsidP="0007115E">
      <w:pPr>
        <w:numPr>
          <w:ilvl w:val="2"/>
          <w:numId w:val="14"/>
        </w:numPr>
        <w:tabs>
          <w:tab w:val="left" w:pos="360"/>
        </w:tabs>
        <w:spacing w:line="360" w:lineRule="auto"/>
        <w:ind w:right="140"/>
        <w:jc w:val="both"/>
        <w:rPr>
          <w:szCs w:val="24"/>
          <w:lang w:val="x-none"/>
        </w:rPr>
      </w:pPr>
      <w:r w:rsidRPr="00C55A9A">
        <w:rPr>
          <w:szCs w:val="24"/>
          <w:lang w:eastAsia="x-none"/>
        </w:rPr>
        <w:t>dostarczania na żądanie nowych wersji Oprogramowania, wydań uzupełniających, poprawek programistycznych, wersji podwyższonych, a także nowych wydań  Oprogramowania, będącego kontynuacją linii produktowej, o ile są w ramach udzielanej uprzednio licencji na Oprogramowania</w:t>
      </w:r>
      <w:r w:rsidRPr="00C55A9A">
        <w:rPr>
          <w:szCs w:val="24"/>
          <w:lang w:val="x-none" w:eastAsia="x-none"/>
        </w:rPr>
        <w:t xml:space="preserve">; </w:t>
      </w:r>
    </w:p>
    <w:p w14:paraId="5715762F" w14:textId="77777777" w:rsidR="0007115E" w:rsidRPr="00C55A9A" w:rsidRDefault="0007115E" w:rsidP="0007115E">
      <w:pPr>
        <w:numPr>
          <w:ilvl w:val="2"/>
          <w:numId w:val="14"/>
        </w:numPr>
        <w:tabs>
          <w:tab w:val="left" w:pos="360"/>
        </w:tabs>
        <w:spacing w:line="360" w:lineRule="auto"/>
        <w:ind w:right="140"/>
        <w:jc w:val="both"/>
        <w:rPr>
          <w:szCs w:val="24"/>
          <w:lang w:val="x-none"/>
        </w:rPr>
      </w:pPr>
      <w:r w:rsidRPr="00C55A9A">
        <w:rPr>
          <w:szCs w:val="24"/>
          <w:lang w:val="x-none"/>
        </w:rPr>
        <w:t>zapewnienia prawa do przenoszenia Oprogramowania na inną platformę systemową.</w:t>
      </w:r>
    </w:p>
    <w:p w14:paraId="6D63DD49" w14:textId="77777777" w:rsidR="0007115E" w:rsidRPr="00C55A9A" w:rsidRDefault="0007115E" w:rsidP="0007115E">
      <w:pPr>
        <w:numPr>
          <w:ilvl w:val="1"/>
          <w:numId w:val="14"/>
        </w:numPr>
        <w:tabs>
          <w:tab w:val="left" w:pos="360"/>
        </w:tabs>
        <w:spacing w:line="360" w:lineRule="auto"/>
        <w:ind w:right="140"/>
        <w:jc w:val="both"/>
        <w:rPr>
          <w:szCs w:val="24"/>
          <w:lang w:val="x-none"/>
        </w:rPr>
      </w:pPr>
      <w:r w:rsidRPr="00C55A9A">
        <w:rPr>
          <w:szCs w:val="24"/>
          <w:lang w:val="x-none" w:eastAsia="x-none"/>
        </w:rPr>
        <w:t xml:space="preserve">wsparcia </w:t>
      </w:r>
      <w:r w:rsidRPr="00C55A9A">
        <w:rPr>
          <w:szCs w:val="24"/>
          <w:lang w:val="x-none"/>
        </w:rPr>
        <w:t>w korzystaniu z Oprogramowania, w szczególności:</w:t>
      </w:r>
    </w:p>
    <w:p w14:paraId="2B2D2F29" w14:textId="77777777" w:rsidR="0007115E" w:rsidRPr="00C55A9A" w:rsidRDefault="0007115E" w:rsidP="0007115E">
      <w:pPr>
        <w:numPr>
          <w:ilvl w:val="2"/>
          <w:numId w:val="14"/>
        </w:numPr>
        <w:tabs>
          <w:tab w:val="left" w:pos="180"/>
        </w:tabs>
        <w:spacing w:line="360" w:lineRule="auto"/>
        <w:ind w:right="140"/>
        <w:jc w:val="both"/>
        <w:rPr>
          <w:szCs w:val="24"/>
          <w:lang w:val="x-none"/>
        </w:rPr>
      </w:pPr>
      <w:r w:rsidRPr="00C55A9A">
        <w:rPr>
          <w:szCs w:val="24"/>
          <w:lang w:val="x-none"/>
        </w:rPr>
        <w:t>świadczenia</w:t>
      </w:r>
      <w:r w:rsidRPr="00C55A9A">
        <w:rPr>
          <w:szCs w:val="24"/>
        </w:rPr>
        <w:t xml:space="preserve"> całodobowej </w:t>
      </w:r>
      <w:r w:rsidRPr="00C55A9A">
        <w:rPr>
          <w:szCs w:val="24"/>
          <w:lang w:val="x-none"/>
        </w:rPr>
        <w:t>obsługi zgłoszeń</w:t>
      </w:r>
      <w:r w:rsidRPr="00C55A9A">
        <w:rPr>
          <w:szCs w:val="24"/>
        </w:rPr>
        <w:t xml:space="preserve"> serwisowych we wszystkie dni tygodnia</w:t>
      </w:r>
      <w:r w:rsidRPr="00C55A9A">
        <w:rPr>
          <w:szCs w:val="24"/>
          <w:lang w:val="x-none"/>
        </w:rPr>
        <w:t xml:space="preserve"> w formie elektronicznej (poprzez</w:t>
      </w:r>
      <w:r w:rsidRPr="00C55A9A">
        <w:rPr>
          <w:iCs/>
          <w:szCs w:val="24"/>
          <w:lang w:val="x-none"/>
        </w:rPr>
        <w:t xml:space="preserve"> </w:t>
      </w:r>
      <w:r w:rsidRPr="00C55A9A">
        <w:rPr>
          <w:iCs/>
          <w:szCs w:val="24"/>
        </w:rPr>
        <w:t>i</w:t>
      </w:r>
      <w:proofErr w:type="spellStart"/>
      <w:r w:rsidRPr="00C55A9A">
        <w:rPr>
          <w:iCs/>
          <w:szCs w:val="24"/>
          <w:lang w:val="x-none"/>
        </w:rPr>
        <w:t>nternetowy</w:t>
      </w:r>
      <w:proofErr w:type="spellEnd"/>
      <w:r w:rsidRPr="00C55A9A">
        <w:rPr>
          <w:iCs/>
          <w:szCs w:val="24"/>
          <w:lang w:val="x-none"/>
        </w:rPr>
        <w:t xml:space="preserve"> </w:t>
      </w:r>
      <w:r w:rsidRPr="00C55A9A">
        <w:rPr>
          <w:iCs/>
          <w:szCs w:val="24"/>
        </w:rPr>
        <w:t>s</w:t>
      </w:r>
      <w:proofErr w:type="spellStart"/>
      <w:r w:rsidRPr="00C55A9A">
        <w:rPr>
          <w:iCs/>
          <w:szCs w:val="24"/>
          <w:lang w:val="x-none"/>
        </w:rPr>
        <w:t>erwis</w:t>
      </w:r>
      <w:proofErr w:type="spellEnd"/>
      <w:r w:rsidRPr="00C55A9A">
        <w:rPr>
          <w:iCs/>
          <w:szCs w:val="24"/>
          <w:lang w:val="x-none"/>
        </w:rPr>
        <w:t xml:space="preserve"> </w:t>
      </w:r>
      <w:r w:rsidRPr="00C55A9A">
        <w:rPr>
          <w:iCs/>
          <w:szCs w:val="24"/>
        </w:rPr>
        <w:t>a</w:t>
      </w:r>
      <w:proofErr w:type="spellStart"/>
      <w:r w:rsidRPr="00C55A9A">
        <w:rPr>
          <w:iCs/>
          <w:szCs w:val="24"/>
          <w:lang w:val="x-none"/>
        </w:rPr>
        <w:t>systy</w:t>
      </w:r>
      <w:proofErr w:type="spellEnd"/>
      <w:r w:rsidRPr="00C55A9A">
        <w:rPr>
          <w:iCs/>
          <w:szCs w:val="24"/>
          <w:lang w:val="x-none"/>
        </w:rPr>
        <w:t xml:space="preserve"> </w:t>
      </w:r>
      <w:r w:rsidRPr="00C55A9A">
        <w:rPr>
          <w:iCs/>
          <w:szCs w:val="24"/>
        </w:rPr>
        <w:t>t</w:t>
      </w:r>
      <w:proofErr w:type="spellStart"/>
      <w:r w:rsidRPr="00C55A9A">
        <w:rPr>
          <w:iCs/>
          <w:szCs w:val="24"/>
          <w:lang w:val="x-none"/>
        </w:rPr>
        <w:t>echnicznej</w:t>
      </w:r>
      <w:proofErr w:type="spellEnd"/>
      <w:r w:rsidRPr="00C55A9A">
        <w:rPr>
          <w:iCs/>
          <w:szCs w:val="24"/>
          <w:lang w:val="x-none"/>
        </w:rPr>
        <w:t>)</w:t>
      </w:r>
      <w:r w:rsidRPr="00C55A9A">
        <w:rPr>
          <w:szCs w:val="24"/>
          <w:lang w:val="x-none"/>
        </w:rPr>
        <w:t xml:space="preserve"> lub telefonicznej pod numerem wskazanym przez Wykonawcę, </w:t>
      </w:r>
      <w:r>
        <w:rPr>
          <w:szCs w:val="24"/>
        </w:rPr>
        <w:t>od poniedziałku do piątku, z wyłączeniem dni ustawowo wolnych od pracy,</w:t>
      </w:r>
      <w:r w:rsidRPr="00C55A9A">
        <w:rPr>
          <w:szCs w:val="24"/>
          <w:lang w:val="x-none"/>
        </w:rPr>
        <w:t xml:space="preserve"> w języku polskim</w:t>
      </w:r>
      <w:r>
        <w:rPr>
          <w:szCs w:val="24"/>
        </w:rPr>
        <w:t>,</w:t>
      </w:r>
      <w:r w:rsidRPr="00C55A9A">
        <w:rPr>
          <w:szCs w:val="24"/>
          <w:lang w:val="x-none"/>
        </w:rPr>
        <w:t xml:space="preserve"> w godzinach 9:00-17:00</w:t>
      </w:r>
      <w:r w:rsidRPr="00C55A9A">
        <w:rPr>
          <w:szCs w:val="24"/>
        </w:rPr>
        <w:t>,</w:t>
      </w:r>
      <w:r w:rsidRPr="00C55A9A">
        <w:rPr>
          <w:szCs w:val="24"/>
          <w:lang w:val="x-none"/>
        </w:rPr>
        <w:t xml:space="preserve"> w pozostałych dniach i godzinach w języku angielskim;</w:t>
      </w:r>
    </w:p>
    <w:p w14:paraId="7F76F243" w14:textId="77777777" w:rsidR="0007115E" w:rsidRPr="00C55A9A" w:rsidRDefault="0007115E" w:rsidP="0007115E">
      <w:pPr>
        <w:numPr>
          <w:ilvl w:val="2"/>
          <w:numId w:val="14"/>
        </w:numPr>
        <w:tabs>
          <w:tab w:val="left" w:pos="180"/>
        </w:tabs>
        <w:spacing w:line="360" w:lineRule="auto"/>
        <w:ind w:right="140"/>
        <w:jc w:val="both"/>
        <w:rPr>
          <w:i/>
          <w:iCs/>
          <w:szCs w:val="24"/>
          <w:lang w:val="x-none"/>
        </w:rPr>
      </w:pPr>
      <w:r w:rsidRPr="00C55A9A">
        <w:rPr>
          <w:szCs w:val="24"/>
          <w:lang w:val="x-none"/>
        </w:rPr>
        <w:t xml:space="preserve">zapewnienia elektronicznego dostępu do informacji na temat posiadanego Oprogramowania, biuletynów technicznych, poprawek programistycznych, oraz bazy danych zgłoszonych problemów technicznych przez 24 godziny na </w:t>
      </w:r>
      <w:r w:rsidRPr="00C55A9A">
        <w:rPr>
          <w:szCs w:val="24"/>
          <w:lang w:val="x-none"/>
        </w:rPr>
        <w:lastRenderedPageBreak/>
        <w:t xml:space="preserve">dobę, 7 dni w tygodniu </w:t>
      </w:r>
      <w:r w:rsidRPr="00C55A9A">
        <w:rPr>
          <w:szCs w:val="24"/>
        </w:rPr>
        <w:t xml:space="preserve"> przez</w:t>
      </w:r>
      <w:r w:rsidRPr="00C55A9A">
        <w:rPr>
          <w:szCs w:val="24"/>
          <w:lang w:val="x-none"/>
        </w:rPr>
        <w:t xml:space="preserve"> </w:t>
      </w:r>
      <w:r w:rsidRPr="00C55A9A">
        <w:rPr>
          <w:iCs/>
          <w:szCs w:val="24"/>
        </w:rPr>
        <w:t>i</w:t>
      </w:r>
      <w:proofErr w:type="spellStart"/>
      <w:r w:rsidRPr="00C55A9A">
        <w:rPr>
          <w:iCs/>
          <w:szCs w:val="24"/>
          <w:lang w:val="x-none"/>
        </w:rPr>
        <w:t>nternetowy</w:t>
      </w:r>
      <w:proofErr w:type="spellEnd"/>
      <w:r w:rsidRPr="00C55A9A">
        <w:rPr>
          <w:iCs/>
          <w:szCs w:val="24"/>
          <w:lang w:val="x-none"/>
        </w:rPr>
        <w:t xml:space="preserve"> </w:t>
      </w:r>
      <w:r w:rsidRPr="00C55A9A">
        <w:rPr>
          <w:iCs/>
          <w:szCs w:val="24"/>
        </w:rPr>
        <w:t>s</w:t>
      </w:r>
      <w:proofErr w:type="spellStart"/>
      <w:r w:rsidRPr="00C55A9A">
        <w:rPr>
          <w:iCs/>
          <w:szCs w:val="24"/>
          <w:lang w:val="x-none"/>
        </w:rPr>
        <w:t>erwis</w:t>
      </w:r>
      <w:proofErr w:type="spellEnd"/>
      <w:r w:rsidRPr="00C55A9A">
        <w:rPr>
          <w:iCs/>
          <w:szCs w:val="24"/>
          <w:lang w:val="x-none"/>
        </w:rPr>
        <w:t xml:space="preserve"> </w:t>
      </w:r>
      <w:r w:rsidRPr="00C55A9A">
        <w:rPr>
          <w:iCs/>
          <w:szCs w:val="24"/>
        </w:rPr>
        <w:t>a</w:t>
      </w:r>
      <w:proofErr w:type="spellStart"/>
      <w:r w:rsidRPr="00C55A9A">
        <w:rPr>
          <w:iCs/>
          <w:szCs w:val="24"/>
          <w:lang w:val="x-none"/>
        </w:rPr>
        <w:t>systy</w:t>
      </w:r>
      <w:proofErr w:type="spellEnd"/>
      <w:r w:rsidRPr="00C55A9A">
        <w:rPr>
          <w:iCs/>
          <w:szCs w:val="24"/>
          <w:lang w:val="x-none"/>
        </w:rPr>
        <w:t xml:space="preserve"> </w:t>
      </w:r>
      <w:r w:rsidRPr="00C55A9A">
        <w:rPr>
          <w:iCs/>
          <w:szCs w:val="24"/>
        </w:rPr>
        <w:t>t</w:t>
      </w:r>
      <w:proofErr w:type="spellStart"/>
      <w:r w:rsidRPr="00C55A9A">
        <w:rPr>
          <w:iCs/>
          <w:szCs w:val="24"/>
          <w:lang w:val="x-none"/>
        </w:rPr>
        <w:t>echnicznej</w:t>
      </w:r>
      <w:proofErr w:type="spellEnd"/>
      <w:r w:rsidRPr="00C55A9A">
        <w:rPr>
          <w:iCs/>
          <w:szCs w:val="24"/>
          <w:lang w:val="x-none"/>
        </w:rPr>
        <w:t xml:space="preserve"> </w:t>
      </w:r>
      <w:r w:rsidRPr="00C55A9A">
        <w:rPr>
          <w:i/>
          <w:iCs/>
          <w:szCs w:val="24"/>
          <w:lang w:val="x-none"/>
        </w:rPr>
        <w:t xml:space="preserve"> - </w:t>
      </w:r>
      <w:r w:rsidRPr="00C55A9A">
        <w:rPr>
          <w:i/>
          <w:iCs/>
          <w:szCs w:val="24"/>
        </w:rPr>
        <w:t>……………………..</w:t>
      </w:r>
      <w:r w:rsidRPr="00112CFD">
        <w:rPr>
          <w:iCs/>
          <w:szCs w:val="24"/>
        </w:rPr>
        <w:t>;</w:t>
      </w:r>
    </w:p>
    <w:p w14:paraId="1138E14A" w14:textId="77777777" w:rsidR="0007115E" w:rsidRPr="00C55A9A" w:rsidRDefault="0007115E" w:rsidP="0007115E">
      <w:pPr>
        <w:numPr>
          <w:ilvl w:val="2"/>
          <w:numId w:val="14"/>
        </w:numPr>
        <w:tabs>
          <w:tab w:val="left" w:pos="180"/>
        </w:tabs>
        <w:spacing w:line="360" w:lineRule="auto"/>
        <w:ind w:right="140"/>
        <w:jc w:val="both"/>
        <w:rPr>
          <w:szCs w:val="24"/>
          <w:lang w:val="x-none"/>
        </w:rPr>
      </w:pPr>
      <w:r>
        <w:rPr>
          <w:szCs w:val="24"/>
          <w:lang w:val="x-none"/>
        </w:rPr>
        <w:t xml:space="preserve">zapewnienia </w:t>
      </w:r>
      <w:r>
        <w:rPr>
          <w:szCs w:val="24"/>
        </w:rPr>
        <w:t>stałego</w:t>
      </w:r>
      <w:r w:rsidRPr="005800DA">
        <w:rPr>
          <w:szCs w:val="24"/>
          <w:lang w:val="x-none"/>
        </w:rPr>
        <w:t xml:space="preserve"> dostępu </w:t>
      </w:r>
      <w:r>
        <w:rPr>
          <w:szCs w:val="24"/>
        </w:rPr>
        <w:t xml:space="preserve">do </w:t>
      </w:r>
      <w:r w:rsidRPr="00C55A9A">
        <w:rPr>
          <w:szCs w:val="24"/>
          <w:lang w:val="x-none"/>
        </w:rPr>
        <w:t>publikowan</w:t>
      </w:r>
      <w:r>
        <w:rPr>
          <w:szCs w:val="24"/>
        </w:rPr>
        <w:t>ych</w:t>
      </w:r>
      <w:r w:rsidRPr="00C55A9A">
        <w:rPr>
          <w:szCs w:val="24"/>
          <w:lang w:val="x-none"/>
        </w:rPr>
        <w:t xml:space="preserve"> i udostępnian</w:t>
      </w:r>
      <w:r>
        <w:rPr>
          <w:szCs w:val="24"/>
        </w:rPr>
        <w:t>ych</w:t>
      </w:r>
      <w:r w:rsidRPr="00C55A9A">
        <w:rPr>
          <w:szCs w:val="24"/>
          <w:lang w:val="x-none"/>
        </w:rPr>
        <w:t xml:space="preserve"> nowych wersji, podwyższonych wersji</w:t>
      </w:r>
      <w:r w:rsidRPr="00C55A9A">
        <w:rPr>
          <w:szCs w:val="24"/>
        </w:rPr>
        <w:t>,</w:t>
      </w:r>
      <w:r w:rsidRPr="00C55A9A">
        <w:rPr>
          <w:szCs w:val="24"/>
          <w:lang w:val="x-none"/>
        </w:rPr>
        <w:t xml:space="preserve"> wydań uzupełniających oraz poprawek programistycznych Oprogramowania, bez dodatkowych opłat licencyjnych;</w:t>
      </w:r>
    </w:p>
    <w:p w14:paraId="4E278B8E" w14:textId="77777777" w:rsidR="0007115E" w:rsidRPr="00C55A9A" w:rsidRDefault="0007115E" w:rsidP="0007115E">
      <w:pPr>
        <w:numPr>
          <w:ilvl w:val="2"/>
          <w:numId w:val="14"/>
        </w:numPr>
        <w:tabs>
          <w:tab w:val="left" w:pos="180"/>
        </w:tabs>
        <w:spacing w:line="360" w:lineRule="auto"/>
        <w:ind w:right="140"/>
        <w:jc w:val="both"/>
        <w:rPr>
          <w:szCs w:val="24"/>
          <w:lang w:val="x-none"/>
        </w:rPr>
      </w:pPr>
      <w:r w:rsidRPr="00C55A9A">
        <w:rPr>
          <w:szCs w:val="24"/>
          <w:lang w:val="x-none"/>
        </w:rPr>
        <w:t>w przenoszeniu Oprogramowania na inną platformę systemową.</w:t>
      </w:r>
    </w:p>
    <w:p w14:paraId="5E219EDA" w14:textId="77777777" w:rsidR="0007115E" w:rsidRPr="00C55A9A" w:rsidRDefault="0007115E" w:rsidP="0007115E">
      <w:pPr>
        <w:numPr>
          <w:ilvl w:val="1"/>
          <w:numId w:val="14"/>
        </w:numPr>
        <w:tabs>
          <w:tab w:val="left" w:pos="180"/>
        </w:tabs>
        <w:spacing w:line="360" w:lineRule="auto"/>
        <w:ind w:right="140"/>
        <w:jc w:val="both"/>
        <w:rPr>
          <w:szCs w:val="24"/>
          <w:lang w:val="x-none"/>
        </w:rPr>
      </w:pPr>
      <w:r w:rsidRPr="00C55A9A">
        <w:rPr>
          <w:szCs w:val="24"/>
          <w:lang w:val="x-none"/>
        </w:rPr>
        <w:t xml:space="preserve">publikowania i udostępniania </w:t>
      </w:r>
      <w:r w:rsidRPr="00C55A9A">
        <w:rPr>
          <w:szCs w:val="24"/>
          <w:lang w:val="x-none" w:eastAsia="x-none"/>
        </w:rPr>
        <w:t xml:space="preserve">Zamawiającemu aktualizacji dokumentacji do Oprogramowania w postaci elektronicznej. </w:t>
      </w:r>
    </w:p>
    <w:p w14:paraId="4AD7E9FC" w14:textId="77777777" w:rsidR="0007115E" w:rsidRPr="00C55A9A" w:rsidRDefault="0007115E" w:rsidP="0007115E">
      <w:pPr>
        <w:pStyle w:val="Akapitzlist"/>
        <w:numPr>
          <w:ilvl w:val="0"/>
          <w:numId w:val="14"/>
        </w:numPr>
        <w:tabs>
          <w:tab w:val="left" w:pos="180"/>
        </w:tabs>
        <w:spacing w:line="360" w:lineRule="auto"/>
        <w:ind w:right="140"/>
        <w:jc w:val="both"/>
        <w:rPr>
          <w:szCs w:val="24"/>
        </w:rPr>
      </w:pPr>
      <w:r w:rsidRPr="00C55A9A">
        <w:rPr>
          <w:szCs w:val="24"/>
        </w:rPr>
        <w:t xml:space="preserve"> Wykonawca zapewni Zamawiającemu opiekę Koordynatora</w:t>
      </w:r>
      <w:r>
        <w:rPr>
          <w:szCs w:val="24"/>
        </w:rPr>
        <w:t>, który będzie:</w:t>
      </w:r>
      <w:r w:rsidRPr="00C55A9A">
        <w:rPr>
          <w:szCs w:val="24"/>
        </w:rPr>
        <w:t xml:space="preserve"> :</w:t>
      </w:r>
    </w:p>
    <w:p w14:paraId="58384BC0" w14:textId="77777777" w:rsidR="0007115E" w:rsidRPr="00C55A9A" w:rsidRDefault="0007115E" w:rsidP="0007115E">
      <w:pPr>
        <w:pStyle w:val="Akapitzlist"/>
        <w:numPr>
          <w:ilvl w:val="1"/>
          <w:numId w:val="14"/>
        </w:numPr>
        <w:tabs>
          <w:tab w:val="left" w:pos="180"/>
        </w:tabs>
        <w:spacing w:line="360" w:lineRule="auto"/>
        <w:ind w:right="140"/>
        <w:jc w:val="both"/>
        <w:rPr>
          <w:szCs w:val="24"/>
        </w:rPr>
      </w:pPr>
      <w:r>
        <w:rPr>
          <w:szCs w:val="24"/>
        </w:rPr>
        <w:t>upoważniony do d</w:t>
      </w:r>
      <w:r w:rsidRPr="00C55A9A">
        <w:rPr>
          <w:szCs w:val="24"/>
        </w:rPr>
        <w:t xml:space="preserve">ostępu do Oracle </w:t>
      </w:r>
      <w:proofErr w:type="spellStart"/>
      <w:r w:rsidRPr="00C55A9A">
        <w:rPr>
          <w:szCs w:val="24"/>
        </w:rPr>
        <w:t>Developmentu</w:t>
      </w:r>
      <w:proofErr w:type="spellEnd"/>
      <w:r w:rsidRPr="00C55A9A">
        <w:rPr>
          <w:szCs w:val="24"/>
        </w:rPr>
        <w:t xml:space="preserve"> oraz Product </w:t>
      </w:r>
      <w:proofErr w:type="spellStart"/>
      <w:r w:rsidRPr="00C55A9A">
        <w:rPr>
          <w:szCs w:val="24"/>
        </w:rPr>
        <w:t>Managmentu</w:t>
      </w:r>
      <w:proofErr w:type="spellEnd"/>
      <w:r w:rsidRPr="00C55A9A">
        <w:rPr>
          <w:szCs w:val="24"/>
        </w:rPr>
        <w:t xml:space="preserve"> umożliwiającego przygotowanie unikalnych poprawek modyfikujących kod źródłowy Oprogramowania, w tym aktualizacji</w:t>
      </w:r>
      <w:r>
        <w:rPr>
          <w:szCs w:val="24"/>
        </w:rPr>
        <w:t>.</w:t>
      </w:r>
    </w:p>
    <w:p w14:paraId="02BEF17A" w14:textId="77777777" w:rsidR="0007115E" w:rsidRPr="00C55A9A" w:rsidRDefault="0007115E" w:rsidP="0007115E">
      <w:pPr>
        <w:pStyle w:val="Akapitzlist"/>
        <w:numPr>
          <w:ilvl w:val="1"/>
          <w:numId w:val="14"/>
        </w:numPr>
        <w:tabs>
          <w:tab w:val="left" w:pos="180"/>
        </w:tabs>
        <w:spacing w:line="360" w:lineRule="auto"/>
        <w:ind w:right="140"/>
        <w:jc w:val="both"/>
        <w:rPr>
          <w:szCs w:val="24"/>
        </w:rPr>
      </w:pPr>
      <w:r>
        <w:rPr>
          <w:szCs w:val="24"/>
        </w:rPr>
        <w:t>upoważniony i zobowiązany do eskalacji</w:t>
      </w:r>
      <w:r w:rsidRPr="00C55A9A">
        <w:rPr>
          <w:szCs w:val="24"/>
        </w:rPr>
        <w:t xml:space="preserve"> zgłoszeń serwisowych</w:t>
      </w:r>
      <w:r>
        <w:rPr>
          <w:szCs w:val="24"/>
        </w:rPr>
        <w:t xml:space="preserve"> </w:t>
      </w:r>
      <w:r w:rsidRPr="00C55A9A">
        <w:rPr>
          <w:szCs w:val="24"/>
        </w:rPr>
        <w:t>– w zależności od poziomu krytyczności danego problemu dotyczącego Oprogramowania (w tym aktualizacji) po stronie Zamawiającego.</w:t>
      </w:r>
    </w:p>
    <w:p w14:paraId="724277EF" w14:textId="77777777" w:rsidR="0007115E" w:rsidRPr="00C55A9A" w:rsidRDefault="0007115E" w:rsidP="0007115E">
      <w:pPr>
        <w:pStyle w:val="Akapitzlist"/>
        <w:numPr>
          <w:ilvl w:val="1"/>
          <w:numId w:val="14"/>
        </w:numPr>
        <w:tabs>
          <w:tab w:val="left" w:pos="180"/>
        </w:tabs>
        <w:spacing w:line="360" w:lineRule="auto"/>
        <w:ind w:right="140"/>
        <w:jc w:val="both"/>
        <w:rPr>
          <w:szCs w:val="24"/>
        </w:rPr>
      </w:pPr>
      <w:r w:rsidRPr="002D49F9">
        <w:rPr>
          <w:szCs w:val="24"/>
        </w:rPr>
        <w:t xml:space="preserve">upoważniony i zobowiązany do </w:t>
      </w:r>
      <w:r>
        <w:rPr>
          <w:szCs w:val="24"/>
        </w:rPr>
        <w:t>t</w:t>
      </w:r>
      <w:r w:rsidRPr="00C55A9A">
        <w:rPr>
          <w:szCs w:val="24"/>
        </w:rPr>
        <w:t>ransferu wiedzy o wspieranej technologii Oracle dotyczącej konfiguracji i utrzymania Oprogramowania. Koordynator udziela stosownych informacji bądź wskazuje bezpośrednie źródło w zasobach wewnętrznych dedykowanych dla Oprogramowania.</w:t>
      </w:r>
    </w:p>
    <w:p w14:paraId="7B0008E1" w14:textId="77777777" w:rsidR="0007115E" w:rsidRPr="00C55A9A" w:rsidRDefault="0007115E" w:rsidP="0007115E">
      <w:pPr>
        <w:pStyle w:val="Akapitzlist"/>
        <w:numPr>
          <w:ilvl w:val="1"/>
          <w:numId w:val="14"/>
        </w:numPr>
        <w:tabs>
          <w:tab w:val="left" w:pos="180"/>
        </w:tabs>
        <w:spacing w:line="360" w:lineRule="auto"/>
        <w:ind w:right="140"/>
        <w:jc w:val="both"/>
        <w:rPr>
          <w:szCs w:val="24"/>
        </w:rPr>
      </w:pPr>
      <w:r w:rsidRPr="002D49F9">
        <w:rPr>
          <w:szCs w:val="24"/>
        </w:rPr>
        <w:t xml:space="preserve">upoważniony i zobowiązany do </w:t>
      </w:r>
      <w:r w:rsidRPr="00C55A9A">
        <w:rPr>
          <w:szCs w:val="24"/>
        </w:rPr>
        <w:t>dokon</w:t>
      </w:r>
      <w:r>
        <w:rPr>
          <w:szCs w:val="24"/>
        </w:rPr>
        <w:t>ywania</w:t>
      </w:r>
      <w:r w:rsidRPr="00C55A9A">
        <w:rPr>
          <w:szCs w:val="24"/>
        </w:rPr>
        <w:t xml:space="preserve"> przeglądów konfiguracji posiadan</w:t>
      </w:r>
      <w:r>
        <w:rPr>
          <w:szCs w:val="24"/>
        </w:rPr>
        <w:t>ej</w:t>
      </w:r>
      <w:r w:rsidRPr="00C55A9A">
        <w:rPr>
          <w:szCs w:val="24"/>
        </w:rPr>
        <w:t xml:space="preserve"> przez Zamawiającego oprogramowania Oracle</w:t>
      </w:r>
      <w:r>
        <w:rPr>
          <w:szCs w:val="24"/>
        </w:rPr>
        <w:t>,</w:t>
      </w:r>
      <w:r w:rsidRPr="00C55A9A">
        <w:rPr>
          <w:szCs w:val="24"/>
        </w:rPr>
        <w:t xml:space="preserve"> dla 3 wybranych środowisk</w:t>
      </w:r>
      <w:r>
        <w:rPr>
          <w:szCs w:val="24"/>
        </w:rPr>
        <w:t>,</w:t>
      </w:r>
      <w:r w:rsidRPr="00C55A9A">
        <w:rPr>
          <w:szCs w:val="24"/>
        </w:rPr>
        <w:t xml:space="preserve"> pod kątem rekomendowanych przez Producenta praktyk bezpieczeństwa</w:t>
      </w:r>
      <w:r>
        <w:rPr>
          <w:szCs w:val="24"/>
        </w:rPr>
        <w:t xml:space="preserve">. Wykonawca przekaże wynik </w:t>
      </w:r>
      <w:r w:rsidRPr="00C55A9A">
        <w:rPr>
          <w:szCs w:val="24"/>
        </w:rPr>
        <w:t xml:space="preserve"> przeglądu i zalecan</w:t>
      </w:r>
      <w:r>
        <w:rPr>
          <w:szCs w:val="24"/>
        </w:rPr>
        <w:t>e</w:t>
      </w:r>
      <w:r w:rsidRPr="00C55A9A">
        <w:rPr>
          <w:szCs w:val="24"/>
        </w:rPr>
        <w:t xml:space="preserve"> ulepsze</w:t>
      </w:r>
      <w:r>
        <w:rPr>
          <w:szCs w:val="24"/>
        </w:rPr>
        <w:t>nia</w:t>
      </w:r>
      <w:r w:rsidRPr="00C55A9A">
        <w:rPr>
          <w:szCs w:val="24"/>
        </w:rPr>
        <w:t>, zmian</w:t>
      </w:r>
      <w:r>
        <w:rPr>
          <w:szCs w:val="24"/>
        </w:rPr>
        <w:t>y</w:t>
      </w:r>
      <w:r w:rsidRPr="00C55A9A">
        <w:rPr>
          <w:szCs w:val="24"/>
        </w:rPr>
        <w:t>, w terminie wskazanym przez Zamawiającego, określonym w zgłoszeniu wysłanym Wykonawcy</w:t>
      </w:r>
      <w:r>
        <w:rPr>
          <w:szCs w:val="24"/>
        </w:rPr>
        <w:t>,</w:t>
      </w:r>
      <w:r w:rsidRPr="00C55A9A">
        <w:rPr>
          <w:szCs w:val="24"/>
        </w:rPr>
        <w:t xml:space="preserve"> co najmniej 30 dni przed planowanym przeglądem. </w:t>
      </w:r>
    </w:p>
    <w:p w14:paraId="4B6196A6" w14:textId="77777777" w:rsidR="0007115E" w:rsidRPr="00C55A9A" w:rsidRDefault="0007115E" w:rsidP="0007115E">
      <w:pPr>
        <w:pStyle w:val="Akapitzlist"/>
        <w:numPr>
          <w:ilvl w:val="1"/>
          <w:numId w:val="14"/>
        </w:numPr>
        <w:tabs>
          <w:tab w:val="left" w:pos="180"/>
        </w:tabs>
        <w:spacing w:line="360" w:lineRule="auto"/>
        <w:ind w:right="140"/>
        <w:jc w:val="both"/>
        <w:rPr>
          <w:szCs w:val="24"/>
        </w:rPr>
      </w:pPr>
      <w:r w:rsidRPr="002D49F9">
        <w:rPr>
          <w:szCs w:val="24"/>
        </w:rPr>
        <w:t xml:space="preserve">upoważniony i zobowiązany do </w:t>
      </w:r>
      <w:r w:rsidRPr="00C55A9A">
        <w:rPr>
          <w:szCs w:val="24"/>
        </w:rPr>
        <w:t>zaplanowani</w:t>
      </w:r>
      <w:r>
        <w:rPr>
          <w:szCs w:val="24"/>
        </w:rPr>
        <w:t>a</w:t>
      </w:r>
      <w:r w:rsidRPr="00C55A9A">
        <w:rPr>
          <w:szCs w:val="24"/>
        </w:rPr>
        <w:t xml:space="preserve"> i przeprowadzeni</w:t>
      </w:r>
      <w:r>
        <w:rPr>
          <w:szCs w:val="24"/>
        </w:rPr>
        <w:t>a</w:t>
      </w:r>
      <w:r w:rsidRPr="00C55A9A">
        <w:rPr>
          <w:szCs w:val="24"/>
        </w:rPr>
        <w:t xml:space="preserve"> procesu podniesieni</w:t>
      </w:r>
      <w:r>
        <w:rPr>
          <w:szCs w:val="24"/>
        </w:rPr>
        <w:t>a</w:t>
      </w:r>
      <w:r w:rsidRPr="00C55A9A">
        <w:rPr>
          <w:szCs w:val="24"/>
        </w:rPr>
        <w:t xml:space="preserve"> wersji baz danych dla 3 wybranych przez Zamawiającego środowisk</w:t>
      </w:r>
      <w:r>
        <w:rPr>
          <w:szCs w:val="24"/>
        </w:rPr>
        <w:t>,</w:t>
      </w:r>
      <w:r w:rsidRPr="00C55A9A">
        <w:rPr>
          <w:szCs w:val="24"/>
        </w:rPr>
        <w:t xml:space="preserve"> w tym analiz</w:t>
      </w:r>
      <w:r>
        <w:rPr>
          <w:szCs w:val="24"/>
        </w:rPr>
        <w:t>y</w:t>
      </w:r>
      <w:r w:rsidRPr="00C55A9A">
        <w:rPr>
          <w:szCs w:val="24"/>
        </w:rPr>
        <w:t xml:space="preserve"> wpływu podniesienia wersji oprogramowania bazodanowego na działanie bazy danych i środowiska aplikacyjnego, przeprowadzeni</w:t>
      </w:r>
      <w:r>
        <w:rPr>
          <w:szCs w:val="24"/>
        </w:rPr>
        <w:t>a</w:t>
      </w:r>
      <w:r w:rsidRPr="00C55A9A">
        <w:rPr>
          <w:szCs w:val="24"/>
        </w:rPr>
        <w:t xml:space="preserve"> testów przy użyciu rzeczywistego obciążenia oraz utworzeni</w:t>
      </w:r>
      <w:r>
        <w:rPr>
          <w:szCs w:val="24"/>
        </w:rPr>
        <w:t xml:space="preserve">a </w:t>
      </w:r>
      <w:r w:rsidRPr="00C55A9A">
        <w:rPr>
          <w:szCs w:val="24"/>
        </w:rPr>
        <w:t>dokumentacji powykonawczej, w środowisku testowym Zamawiającego. Wykonanie planu i procesu odbędzie się w terminie wskazanym przez Zamawiającego, określonym w zgłoszeniu wysłanym Wykonawcy</w:t>
      </w:r>
      <w:r>
        <w:rPr>
          <w:szCs w:val="24"/>
        </w:rPr>
        <w:t xml:space="preserve">, </w:t>
      </w:r>
      <w:r w:rsidRPr="00C55A9A">
        <w:rPr>
          <w:szCs w:val="24"/>
        </w:rPr>
        <w:t xml:space="preserve"> co najmniej 30 dni przed planowanym procesem. </w:t>
      </w:r>
    </w:p>
    <w:p w14:paraId="79DD4255" w14:textId="77777777" w:rsidR="0007115E" w:rsidRPr="00C55A9A" w:rsidRDefault="0007115E" w:rsidP="0007115E">
      <w:pPr>
        <w:numPr>
          <w:ilvl w:val="0"/>
          <w:numId w:val="14"/>
        </w:numPr>
        <w:spacing w:line="360" w:lineRule="auto"/>
        <w:jc w:val="both"/>
        <w:rPr>
          <w:szCs w:val="24"/>
        </w:rPr>
      </w:pPr>
      <w:bookmarkStart w:id="8" w:name="_Ref277760463"/>
      <w:r w:rsidRPr="00C55A9A">
        <w:rPr>
          <w:szCs w:val="24"/>
        </w:rPr>
        <w:lastRenderedPageBreak/>
        <w:t>Wykonawca zobowiązuje się</w:t>
      </w:r>
      <w:r>
        <w:rPr>
          <w:szCs w:val="24"/>
        </w:rPr>
        <w:t>,</w:t>
      </w:r>
      <w:r w:rsidRPr="00C55A9A">
        <w:rPr>
          <w:szCs w:val="24"/>
        </w:rPr>
        <w:t xml:space="preserve"> wyłącznie w przypadku braku dostępności internetowego serwisu asysty technicznej</w:t>
      </w:r>
      <w:r>
        <w:rPr>
          <w:szCs w:val="24"/>
        </w:rPr>
        <w:t>,</w:t>
      </w:r>
      <w:r w:rsidRPr="00C55A9A">
        <w:rPr>
          <w:szCs w:val="24"/>
        </w:rPr>
        <w:t xml:space="preserve"> do dostarczania na elektronicznych nośnikach informacji na każde żądanie Zamawiającego</w:t>
      </w:r>
      <w:r>
        <w:rPr>
          <w:szCs w:val="24"/>
        </w:rPr>
        <w:t>,</w:t>
      </w:r>
      <w:r w:rsidRPr="00C55A9A">
        <w:rPr>
          <w:szCs w:val="24"/>
        </w:rPr>
        <w:t xml:space="preserve"> najnowszych, poprawionych, zaktualizowanych wersji Oprogramowania, w terminie 30 dni od dnia otrzymania  takiego żądania.</w:t>
      </w:r>
      <w:bookmarkEnd w:id="8"/>
    </w:p>
    <w:p w14:paraId="3846A387" w14:textId="77777777" w:rsidR="0007115E" w:rsidRPr="00C55A9A" w:rsidRDefault="0007115E" w:rsidP="0007115E">
      <w:pPr>
        <w:numPr>
          <w:ilvl w:val="0"/>
          <w:numId w:val="14"/>
        </w:numPr>
        <w:tabs>
          <w:tab w:val="left" w:pos="360"/>
        </w:tabs>
        <w:spacing w:line="360" w:lineRule="auto"/>
        <w:ind w:right="140"/>
        <w:jc w:val="both"/>
        <w:rPr>
          <w:szCs w:val="24"/>
          <w:lang w:val="x-none" w:eastAsia="x-none"/>
        </w:rPr>
      </w:pPr>
      <w:r w:rsidRPr="00C55A9A">
        <w:rPr>
          <w:szCs w:val="24"/>
          <w:lang w:val="x-none" w:eastAsia="x-none"/>
        </w:rPr>
        <w:t xml:space="preserve">Wykonawca zobowiązuje się umieścić pod adresem strony internetowej </w:t>
      </w:r>
      <w:r>
        <w:rPr>
          <w:szCs w:val="24"/>
          <w:lang w:eastAsia="x-none"/>
        </w:rPr>
        <w:t>systemu asysty technicznej</w:t>
      </w:r>
      <w:r w:rsidRPr="00C55A9A">
        <w:rPr>
          <w:szCs w:val="24"/>
          <w:lang w:val="x-none" w:eastAsia="x-none"/>
        </w:rPr>
        <w:t>, odpowiednie pliki do pobrania, zawierające poprawki/aktualizacje</w:t>
      </w:r>
      <w:r w:rsidRPr="00C55A9A">
        <w:rPr>
          <w:szCs w:val="24"/>
          <w:lang w:eastAsia="x-none"/>
        </w:rPr>
        <w:t>/</w:t>
      </w:r>
      <w:r w:rsidRPr="00C55A9A">
        <w:rPr>
          <w:szCs w:val="24"/>
          <w:lang w:val="x-none" w:eastAsia="x-none"/>
        </w:rPr>
        <w:t xml:space="preserve">nowe wersje Oprogramowania, po ich  udostępnieniu </w:t>
      </w:r>
      <w:r w:rsidRPr="00C55A9A">
        <w:rPr>
          <w:szCs w:val="24"/>
          <w:lang w:eastAsia="x-none"/>
        </w:rPr>
        <w:t xml:space="preserve">dla </w:t>
      </w:r>
      <w:r w:rsidRPr="00C55A9A">
        <w:rPr>
          <w:szCs w:val="24"/>
          <w:lang w:val="x-none" w:eastAsia="x-none"/>
        </w:rPr>
        <w:t>Oprogramowania.</w:t>
      </w:r>
    </w:p>
    <w:p w14:paraId="08FC3435" w14:textId="77777777" w:rsidR="0007115E" w:rsidRPr="00C55A9A" w:rsidRDefault="0007115E" w:rsidP="0007115E">
      <w:pPr>
        <w:numPr>
          <w:ilvl w:val="0"/>
          <w:numId w:val="14"/>
        </w:numPr>
        <w:tabs>
          <w:tab w:val="left" w:pos="360"/>
        </w:tabs>
        <w:spacing w:line="360" w:lineRule="auto"/>
        <w:ind w:right="26"/>
        <w:jc w:val="both"/>
        <w:rPr>
          <w:szCs w:val="24"/>
          <w:lang w:val="x-none" w:eastAsia="x-none"/>
        </w:rPr>
      </w:pPr>
      <w:r w:rsidRPr="00C55A9A">
        <w:rPr>
          <w:szCs w:val="24"/>
          <w:lang w:val="x-none"/>
        </w:rPr>
        <w:t xml:space="preserve">Żądanie, o którym mowa w </w:t>
      </w:r>
      <w:proofErr w:type="spellStart"/>
      <w:r w:rsidRPr="00C55A9A">
        <w:rPr>
          <w:szCs w:val="24"/>
        </w:rPr>
        <w:t>ppkt</w:t>
      </w:r>
      <w:proofErr w:type="spellEnd"/>
      <w:r w:rsidRPr="00C55A9A">
        <w:rPr>
          <w:szCs w:val="24"/>
        </w:rPr>
        <w:t>.</w:t>
      </w:r>
      <w:r w:rsidRPr="00C55A9A">
        <w:rPr>
          <w:szCs w:val="24"/>
          <w:lang w:val="x-none"/>
        </w:rPr>
        <w:t xml:space="preserve"> </w:t>
      </w:r>
      <w:r w:rsidRPr="00C55A9A">
        <w:rPr>
          <w:szCs w:val="24"/>
        </w:rPr>
        <w:t xml:space="preserve">3 </w:t>
      </w:r>
      <w:r w:rsidRPr="00C55A9A">
        <w:rPr>
          <w:szCs w:val="24"/>
          <w:lang w:val="x-none"/>
        </w:rPr>
        <w:t xml:space="preserve">Zamawiający składa pod numerem telefonicznym </w:t>
      </w:r>
      <w:r w:rsidRPr="00C55A9A">
        <w:rPr>
          <w:szCs w:val="24"/>
          <w:lang w:val="x-none" w:eastAsia="x-none"/>
        </w:rPr>
        <w:t>……………..</w:t>
      </w:r>
    </w:p>
    <w:p w14:paraId="4E6B97A4" w14:textId="77777777" w:rsidR="0007115E" w:rsidRPr="00805305" w:rsidRDefault="0007115E" w:rsidP="0007115E">
      <w:pPr>
        <w:numPr>
          <w:ilvl w:val="0"/>
          <w:numId w:val="14"/>
        </w:numPr>
        <w:tabs>
          <w:tab w:val="left" w:pos="360"/>
        </w:tabs>
        <w:spacing w:line="360" w:lineRule="auto"/>
        <w:ind w:right="26"/>
        <w:jc w:val="both"/>
        <w:rPr>
          <w:szCs w:val="24"/>
          <w:lang w:val="x-none"/>
        </w:rPr>
      </w:pPr>
      <w:bookmarkStart w:id="9" w:name="_Ref277760697"/>
      <w:r w:rsidRPr="00805305">
        <w:rPr>
          <w:szCs w:val="24"/>
          <w:lang w:val="x-none"/>
        </w:rPr>
        <w:t>Wykonawca zobowiązuje się do zawiadamiania z minimum 48</w:t>
      </w:r>
      <w:r w:rsidRPr="00805305">
        <w:rPr>
          <w:szCs w:val="24"/>
        </w:rPr>
        <w:t>-</w:t>
      </w:r>
      <w:r w:rsidRPr="00805305">
        <w:rPr>
          <w:szCs w:val="24"/>
          <w:lang w:val="x-none"/>
        </w:rPr>
        <w:t>godzinnym wyprzedzeniem administratorów i użytkowników internetowego serwisu asysty technicznej o planowanych przerwach technologicznych poprzez informację w internetowym serwisie asysty technicznej lub za pomocą poczty elektronicznej.</w:t>
      </w:r>
      <w:bookmarkEnd w:id="9"/>
      <w:r w:rsidRPr="00805305">
        <w:rPr>
          <w:szCs w:val="24"/>
          <w:lang w:val="x-none"/>
        </w:rPr>
        <w:t xml:space="preserve"> W trakcie planowanej niedostępności internetowego serwisu asysty technicznej </w:t>
      </w:r>
      <w:r w:rsidRPr="00805305">
        <w:rPr>
          <w:szCs w:val="24"/>
        </w:rPr>
        <w:t>Wykonawca zapewnia możliwość zgłoszeń serwisowych i ich</w:t>
      </w:r>
      <w:r w:rsidRPr="00805305">
        <w:rPr>
          <w:szCs w:val="24"/>
          <w:lang w:val="x-none"/>
        </w:rPr>
        <w:t xml:space="preserve"> monitorowa</w:t>
      </w:r>
      <w:r w:rsidRPr="00805305">
        <w:rPr>
          <w:szCs w:val="24"/>
        </w:rPr>
        <w:t>nia</w:t>
      </w:r>
      <w:r w:rsidRPr="00805305">
        <w:rPr>
          <w:szCs w:val="24"/>
          <w:lang w:val="x-none"/>
        </w:rPr>
        <w:t xml:space="preserve"> przez telefon</w:t>
      </w:r>
      <w:r w:rsidRPr="00805305">
        <w:rPr>
          <w:szCs w:val="24"/>
        </w:rPr>
        <w:t>, pod nr.……………..</w:t>
      </w:r>
      <w:r w:rsidRPr="00805305">
        <w:rPr>
          <w:szCs w:val="24"/>
          <w:lang w:val="x-none"/>
        </w:rPr>
        <w:t xml:space="preserve"> lub za pomocą poczty elektronicznej</w:t>
      </w:r>
      <w:r w:rsidRPr="00805305">
        <w:rPr>
          <w:szCs w:val="24"/>
        </w:rPr>
        <w:t>, adres e-mail:…………..</w:t>
      </w:r>
      <w:r w:rsidRPr="00805305">
        <w:rPr>
          <w:szCs w:val="24"/>
          <w:lang w:val="x-none"/>
        </w:rPr>
        <w:t xml:space="preserve"> </w:t>
      </w:r>
      <w:r w:rsidRPr="00805305">
        <w:rPr>
          <w:szCs w:val="24"/>
        </w:rPr>
        <w:t>B</w:t>
      </w:r>
      <w:r w:rsidRPr="00805305">
        <w:rPr>
          <w:szCs w:val="24"/>
          <w:lang w:val="x-none"/>
        </w:rPr>
        <w:t xml:space="preserve">rak dostępu nie będzie podstawą do naliczenia kary umownej, </w:t>
      </w:r>
      <w:r w:rsidRPr="00805305">
        <w:rPr>
          <w:szCs w:val="24"/>
        </w:rPr>
        <w:t>pod warunkiem, iż Wykonawca zawiadomi o nim Zamawiającego.</w:t>
      </w:r>
    </w:p>
    <w:p w14:paraId="10A545DF" w14:textId="77777777" w:rsidR="0007115E" w:rsidRPr="00C55A9A" w:rsidRDefault="0007115E" w:rsidP="0007115E">
      <w:pPr>
        <w:numPr>
          <w:ilvl w:val="0"/>
          <w:numId w:val="14"/>
        </w:numPr>
        <w:tabs>
          <w:tab w:val="left" w:pos="360"/>
        </w:tabs>
        <w:spacing w:line="360" w:lineRule="auto"/>
        <w:ind w:right="26"/>
        <w:jc w:val="both"/>
        <w:rPr>
          <w:szCs w:val="24"/>
          <w:lang w:val="x-none"/>
        </w:rPr>
      </w:pPr>
      <w:r w:rsidRPr="00C55A9A">
        <w:rPr>
          <w:szCs w:val="24"/>
          <w:lang w:val="x-none"/>
        </w:rPr>
        <w:t>W terminie</w:t>
      </w:r>
      <w:r w:rsidRPr="00C55A9A">
        <w:rPr>
          <w:szCs w:val="24"/>
        </w:rPr>
        <w:t xml:space="preserve"> do</w:t>
      </w:r>
      <w:r w:rsidRPr="00C55A9A">
        <w:rPr>
          <w:szCs w:val="24"/>
          <w:lang w:val="x-none"/>
        </w:rPr>
        <w:t xml:space="preserve"> 7 dni</w:t>
      </w:r>
      <w:r>
        <w:rPr>
          <w:szCs w:val="24"/>
        </w:rPr>
        <w:t xml:space="preserve"> roboczych</w:t>
      </w:r>
      <w:r w:rsidRPr="00C55A9A">
        <w:rPr>
          <w:szCs w:val="24"/>
          <w:lang w:val="x-none"/>
        </w:rPr>
        <w:t xml:space="preserve"> od momentu przywrócenia do poprawnego funkcjonowania internetowego serwisu asysty technicznej, Wykonawca zobowiązany jest do wprowadzenia do ww. serwisu pełnej informacji dotyczącej obsługi </w:t>
      </w:r>
      <w:r>
        <w:rPr>
          <w:szCs w:val="24"/>
        </w:rPr>
        <w:t>Z</w:t>
      </w:r>
      <w:proofErr w:type="spellStart"/>
      <w:r w:rsidRPr="00C55A9A">
        <w:rPr>
          <w:szCs w:val="24"/>
          <w:lang w:val="x-none"/>
        </w:rPr>
        <w:t>głoszeń</w:t>
      </w:r>
      <w:proofErr w:type="spellEnd"/>
      <w:r w:rsidRPr="00C55A9A">
        <w:rPr>
          <w:szCs w:val="24"/>
          <w:lang w:val="x-none"/>
        </w:rPr>
        <w:t xml:space="preserve"> dokonanych za pomocą telefonu lub poczty elektronicznej</w:t>
      </w:r>
      <w:r>
        <w:rPr>
          <w:szCs w:val="24"/>
        </w:rPr>
        <w:t>, w okresie niedostępności internetowego serwisu</w:t>
      </w:r>
      <w:r w:rsidRPr="00C55A9A">
        <w:rPr>
          <w:szCs w:val="24"/>
          <w:lang w:val="x-none"/>
        </w:rPr>
        <w:t xml:space="preserve">. </w:t>
      </w:r>
    </w:p>
    <w:p w14:paraId="2F7646F1" w14:textId="77777777" w:rsidR="0007115E" w:rsidRPr="00C55A9A" w:rsidRDefault="0007115E" w:rsidP="0007115E">
      <w:pPr>
        <w:numPr>
          <w:ilvl w:val="0"/>
          <w:numId w:val="14"/>
        </w:numPr>
        <w:tabs>
          <w:tab w:val="left" w:pos="360"/>
        </w:tabs>
        <w:spacing w:line="360" w:lineRule="auto"/>
        <w:ind w:right="26"/>
        <w:jc w:val="both"/>
        <w:rPr>
          <w:szCs w:val="24"/>
          <w:lang w:val="x-none"/>
        </w:rPr>
      </w:pPr>
      <w:r w:rsidRPr="00C55A9A">
        <w:rPr>
          <w:szCs w:val="24"/>
          <w:lang w:val="x-none"/>
        </w:rPr>
        <w:t>W przypadku niedostępności internetowego serwisu asysty technicznej</w:t>
      </w:r>
      <w:r>
        <w:rPr>
          <w:szCs w:val="24"/>
        </w:rPr>
        <w:t xml:space="preserve">, </w:t>
      </w:r>
      <w:r w:rsidRPr="00C55A9A">
        <w:rPr>
          <w:szCs w:val="24"/>
          <w:lang w:val="x-none"/>
        </w:rPr>
        <w:t xml:space="preserve"> Wykonawca zobowiązuje się każdorazowo do przesłania do Zamawiającego drogą elektroniczną na adres skrzynki mailowej nadawcy </w:t>
      </w:r>
      <w:r>
        <w:rPr>
          <w:szCs w:val="24"/>
        </w:rPr>
        <w:t>Z</w:t>
      </w:r>
      <w:r w:rsidRPr="00C55A9A">
        <w:rPr>
          <w:szCs w:val="24"/>
          <w:lang w:val="x-none"/>
        </w:rPr>
        <w:t>głoszenia</w:t>
      </w:r>
      <w:r>
        <w:rPr>
          <w:szCs w:val="24"/>
        </w:rPr>
        <w:t>:</w:t>
      </w:r>
      <w:r w:rsidRPr="00C55A9A">
        <w:rPr>
          <w:szCs w:val="24"/>
          <w:lang w:val="x-none"/>
        </w:rPr>
        <w:t xml:space="preserve"> </w:t>
      </w:r>
      <w:r>
        <w:rPr>
          <w:szCs w:val="24"/>
        </w:rPr>
        <w:t xml:space="preserve">datę i godzinę otrzymania Zgłoszenia, </w:t>
      </w:r>
      <w:r w:rsidRPr="00C55A9A">
        <w:rPr>
          <w:szCs w:val="24"/>
          <w:lang w:val="x-none"/>
        </w:rPr>
        <w:t xml:space="preserve">potwierdzenia wpływu </w:t>
      </w:r>
      <w:r>
        <w:rPr>
          <w:szCs w:val="24"/>
        </w:rPr>
        <w:t>Z</w:t>
      </w:r>
      <w:r w:rsidRPr="00C55A9A">
        <w:rPr>
          <w:szCs w:val="24"/>
          <w:lang w:val="x-none"/>
        </w:rPr>
        <w:t xml:space="preserve">głoszenia serwisowego, zmiany statusu oraz powiadomienia o sposobie jego rozwiązania. W przypadku braku możliwości potwierdzenia przyjęcia lub powiadomienia o sposobie rozwiązania </w:t>
      </w:r>
      <w:r>
        <w:rPr>
          <w:szCs w:val="24"/>
        </w:rPr>
        <w:t>Z</w:t>
      </w:r>
      <w:r w:rsidRPr="00C55A9A">
        <w:rPr>
          <w:szCs w:val="24"/>
          <w:lang w:val="x-none"/>
        </w:rPr>
        <w:t>głoszenia serwisowego pocztą elektroniczną, Wykonawca zobowiązuje się do informowania Zamawiającego telefonicznie.</w:t>
      </w:r>
      <w:bookmarkStart w:id="10" w:name="_Ref271143935"/>
    </w:p>
    <w:bookmarkEnd w:id="10"/>
    <w:p w14:paraId="678C579A" w14:textId="77777777" w:rsidR="0007115E" w:rsidRPr="00C55A9A" w:rsidRDefault="0007115E" w:rsidP="0007115E">
      <w:pPr>
        <w:numPr>
          <w:ilvl w:val="0"/>
          <w:numId w:val="14"/>
        </w:numPr>
        <w:tabs>
          <w:tab w:val="left" w:pos="360"/>
        </w:tabs>
        <w:spacing w:line="360" w:lineRule="auto"/>
        <w:ind w:right="26"/>
        <w:jc w:val="both"/>
        <w:rPr>
          <w:szCs w:val="24"/>
          <w:lang w:val="x-none"/>
        </w:rPr>
      </w:pPr>
      <w:r w:rsidRPr="00C55A9A">
        <w:rPr>
          <w:szCs w:val="24"/>
          <w:lang w:eastAsia="x-none"/>
        </w:rPr>
        <w:t>Zamawiający ma prawo w każdym czasie do żądania od Wykonawcy wyjaśnień dotyczących realizacji Umowy</w:t>
      </w:r>
      <w:r>
        <w:rPr>
          <w:szCs w:val="24"/>
          <w:lang w:eastAsia="x-none"/>
        </w:rPr>
        <w:t>.</w:t>
      </w:r>
      <w:r w:rsidRPr="00C55A9A">
        <w:rPr>
          <w:szCs w:val="24"/>
          <w:lang w:eastAsia="x-none"/>
        </w:rPr>
        <w:t xml:space="preserve"> </w:t>
      </w:r>
      <w:r w:rsidRPr="00C55A9A">
        <w:rPr>
          <w:szCs w:val="24"/>
          <w:lang w:val="x-none" w:eastAsia="x-none"/>
        </w:rPr>
        <w:t xml:space="preserve">Wykonawca </w:t>
      </w:r>
      <w:r w:rsidRPr="00C55A9A">
        <w:rPr>
          <w:szCs w:val="24"/>
          <w:lang w:eastAsia="x-none"/>
        </w:rPr>
        <w:t xml:space="preserve">w terminie nie dłuższym niż 7 Dni Roboczych od daty </w:t>
      </w:r>
      <w:r>
        <w:rPr>
          <w:szCs w:val="24"/>
          <w:lang w:eastAsia="x-none"/>
        </w:rPr>
        <w:t xml:space="preserve">otrzymania </w:t>
      </w:r>
      <w:r w:rsidRPr="00C55A9A">
        <w:rPr>
          <w:szCs w:val="24"/>
          <w:lang w:eastAsia="x-none"/>
        </w:rPr>
        <w:t>żądania</w:t>
      </w:r>
      <w:r>
        <w:rPr>
          <w:szCs w:val="24"/>
          <w:lang w:eastAsia="x-none"/>
        </w:rPr>
        <w:t>,</w:t>
      </w:r>
      <w:r w:rsidRPr="00C55A9A">
        <w:rPr>
          <w:szCs w:val="24"/>
          <w:lang w:eastAsia="x-none"/>
        </w:rPr>
        <w:t xml:space="preserve"> jest zobowiązany do </w:t>
      </w:r>
      <w:r w:rsidRPr="00C55A9A">
        <w:rPr>
          <w:szCs w:val="24"/>
          <w:lang w:val="x-none" w:eastAsia="x-none"/>
        </w:rPr>
        <w:t>udziel</w:t>
      </w:r>
      <w:r w:rsidRPr="00C55A9A">
        <w:rPr>
          <w:szCs w:val="24"/>
          <w:lang w:eastAsia="x-none"/>
        </w:rPr>
        <w:t>enia</w:t>
      </w:r>
      <w:r w:rsidRPr="00C55A9A">
        <w:rPr>
          <w:szCs w:val="24"/>
          <w:lang w:val="x-none" w:eastAsia="x-none"/>
        </w:rPr>
        <w:t xml:space="preserve"> odpowiedzi w formie pisemnej na zgłaszane przez Zamawiającego uwagi.</w:t>
      </w:r>
    </w:p>
    <w:p w14:paraId="0E0996CD" w14:textId="77777777" w:rsidR="0007115E" w:rsidRPr="00C55A9A" w:rsidRDefault="0007115E" w:rsidP="0007115E">
      <w:pPr>
        <w:numPr>
          <w:ilvl w:val="0"/>
          <w:numId w:val="14"/>
        </w:numPr>
        <w:tabs>
          <w:tab w:val="left" w:pos="360"/>
        </w:tabs>
        <w:spacing w:line="360" w:lineRule="auto"/>
        <w:ind w:right="26"/>
        <w:jc w:val="both"/>
        <w:rPr>
          <w:szCs w:val="24"/>
          <w:lang w:val="x-none"/>
        </w:rPr>
      </w:pPr>
      <w:r w:rsidRPr="00C55A9A">
        <w:rPr>
          <w:szCs w:val="24"/>
          <w:lang w:val="x-none"/>
        </w:rPr>
        <w:lastRenderedPageBreak/>
        <w:t xml:space="preserve">Zamawiający po upływie każdego </w:t>
      </w:r>
      <w:r w:rsidRPr="00C55A9A">
        <w:rPr>
          <w:szCs w:val="24"/>
        </w:rPr>
        <w:t>Okresu Rozliczeniowego</w:t>
      </w:r>
      <w:r w:rsidRPr="00C55A9A">
        <w:rPr>
          <w:szCs w:val="24"/>
          <w:lang w:val="x-none"/>
        </w:rPr>
        <w:t xml:space="preserve"> świadczenia usługi Asysty Technicznej i Konserwacji</w:t>
      </w:r>
      <w:r w:rsidRPr="00C55A9A">
        <w:rPr>
          <w:szCs w:val="24"/>
        </w:rPr>
        <w:t xml:space="preserve">, </w:t>
      </w:r>
      <w:r w:rsidRPr="00C55A9A">
        <w:rPr>
          <w:szCs w:val="24"/>
          <w:lang w:val="x-none"/>
        </w:rPr>
        <w:t xml:space="preserve">dokonuje odbioru usługi na podstawie </w:t>
      </w:r>
      <w:r w:rsidRPr="00C55A9A">
        <w:rPr>
          <w:szCs w:val="24"/>
        </w:rPr>
        <w:t>Protokołu Odbioru Usługi Asysty Technicznej i Konserwacji, któr</w:t>
      </w:r>
      <w:r>
        <w:rPr>
          <w:szCs w:val="24"/>
        </w:rPr>
        <w:t>ego</w:t>
      </w:r>
      <w:r w:rsidRPr="00C55A9A">
        <w:rPr>
          <w:szCs w:val="24"/>
        </w:rPr>
        <w:t xml:space="preserve"> </w:t>
      </w:r>
      <w:r>
        <w:rPr>
          <w:szCs w:val="24"/>
        </w:rPr>
        <w:t xml:space="preserve">wzór </w:t>
      </w:r>
      <w:proofErr w:type="spellStart"/>
      <w:r w:rsidRPr="00C55A9A">
        <w:rPr>
          <w:szCs w:val="24"/>
        </w:rPr>
        <w:t>st</w:t>
      </w:r>
      <w:r w:rsidRPr="00C55A9A">
        <w:rPr>
          <w:szCs w:val="24"/>
          <w:lang w:val="x-none"/>
        </w:rPr>
        <w:t>anowi</w:t>
      </w:r>
      <w:proofErr w:type="spellEnd"/>
      <w:r w:rsidRPr="00C55A9A">
        <w:rPr>
          <w:szCs w:val="24"/>
          <w:lang w:val="x-none"/>
        </w:rPr>
        <w:t xml:space="preserve"> Załącznik nr </w:t>
      </w:r>
      <w:r w:rsidRPr="00112CFD">
        <w:rPr>
          <w:szCs w:val="24"/>
        </w:rPr>
        <w:t>3</w:t>
      </w:r>
      <w:r w:rsidRPr="00C55A9A">
        <w:rPr>
          <w:szCs w:val="24"/>
          <w:lang w:val="x-none"/>
        </w:rPr>
        <w:t xml:space="preserve"> do Umowy.</w:t>
      </w:r>
    </w:p>
    <w:p w14:paraId="20EAE082" w14:textId="77777777" w:rsidR="0007115E" w:rsidRPr="00C55A9A" w:rsidRDefault="0007115E" w:rsidP="0007115E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360" w:lineRule="auto"/>
        <w:ind w:right="28"/>
        <w:jc w:val="both"/>
        <w:rPr>
          <w:szCs w:val="24"/>
          <w:lang w:val="x-none"/>
        </w:rPr>
      </w:pPr>
      <w:r w:rsidRPr="00C55A9A">
        <w:rPr>
          <w:szCs w:val="24"/>
          <w:lang w:val="x-none"/>
        </w:rPr>
        <w:t xml:space="preserve">Wykonawca zobowiązany jest sporządzać i dostarczać Przedstawicielowi Zamawiającego w terminie </w:t>
      </w:r>
      <w:r w:rsidRPr="00C55A9A">
        <w:rPr>
          <w:szCs w:val="24"/>
        </w:rPr>
        <w:t>5</w:t>
      </w:r>
      <w:r w:rsidRPr="00C55A9A">
        <w:rPr>
          <w:szCs w:val="24"/>
          <w:lang w:val="x-none"/>
        </w:rPr>
        <w:t xml:space="preserve"> Dni Roboczych od daty zakończenia każdego </w:t>
      </w:r>
      <w:r>
        <w:rPr>
          <w:szCs w:val="24"/>
        </w:rPr>
        <w:t>O</w:t>
      </w:r>
      <w:r w:rsidRPr="00C55A9A">
        <w:rPr>
          <w:szCs w:val="24"/>
          <w:lang w:val="x-none"/>
        </w:rPr>
        <w:t xml:space="preserve">kresu </w:t>
      </w:r>
      <w:r>
        <w:rPr>
          <w:szCs w:val="24"/>
        </w:rPr>
        <w:t>R</w:t>
      </w:r>
      <w:proofErr w:type="spellStart"/>
      <w:r w:rsidRPr="00C55A9A">
        <w:rPr>
          <w:szCs w:val="24"/>
          <w:lang w:val="x-none"/>
        </w:rPr>
        <w:t>ozliczeniowego</w:t>
      </w:r>
      <w:proofErr w:type="spellEnd"/>
      <w:r w:rsidRPr="00C55A9A">
        <w:rPr>
          <w:szCs w:val="24"/>
          <w:lang w:val="x-none"/>
        </w:rPr>
        <w:t xml:space="preserve"> podpisany przez Przedstawiciela Wykonawcy Protokół Odbioru Usługi Asysty Technicznej i Konserwacji</w:t>
      </w:r>
      <w:r>
        <w:rPr>
          <w:szCs w:val="24"/>
        </w:rPr>
        <w:t xml:space="preserve">. </w:t>
      </w:r>
      <w:r w:rsidRPr="00C55A9A">
        <w:rPr>
          <w:szCs w:val="24"/>
          <w:lang w:val="x-none"/>
        </w:rPr>
        <w:t xml:space="preserve"> </w:t>
      </w:r>
      <w:r>
        <w:rPr>
          <w:szCs w:val="24"/>
        </w:rPr>
        <w:t xml:space="preserve">Protokół </w:t>
      </w:r>
      <w:r w:rsidRPr="00C55A9A">
        <w:rPr>
          <w:szCs w:val="24"/>
          <w:lang w:val="x-none"/>
        </w:rPr>
        <w:t xml:space="preserve">zawiera wykaz wszystkich prac wykonanych przez Wykonawcę w danym okresie rozliczeniowym. Wykonawca zobowiązuje się zawrzeć w nim </w:t>
      </w:r>
      <w:bookmarkStart w:id="11" w:name="_Hlk56158309"/>
      <w:r w:rsidRPr="00C55A9A">
        <w:rPr>
          <w:szCs w:val="24"/>
          <w:lang w:val="x-none"/>
        </w:rPr>
        <w:t xml:space="preserve">zestawienie wszystkich </w:t>
      </w:r>
      <w:r>
        <w:rPr>
          <w:szCs w:val="24"/>
        </w:rPr>
        <w:t>Z</w:t>
      </w:r>
      <w:proofErr w:type="spellStart"/>
      <w:r w:rsidRPr="00C55A9A">
        <w:rPr>
          <w:szCs w:val="24"/>
          <w:lang w:val="x-none"/>
        </w:rPr>
        <w:t>głoszeń</w:t>
      </w:r>
      <w:proofErr w:type="spellEnd"/>
      <w:r w:rsidRPr="00C55A9A">
        <w:rPr>
          <w:szCs w:val="24"/>
          <w:lang w:val="x-none"/>
        </w:rPr>
        <w:t xml:space="preserve"> w danym okresie rozliczeniowym, ze wskazaniem dat i godzin </w:t>
      </w:r>
      <w:r>
        <w:rPr>
          <w:szCs w:val="24"/>
        </w:rPr>
        <w:t>Z</w:t>
      </w:r>
      <w:proofErr w:type="spellStart"/>
      <w:r w:rsidRPr="00C55A9A">
        <w:rPr>
          <w:szCs w:val="24"/>
          <w:lang w:val="x-none"/>
        </w:rPr>
        <w:t>głoszeń</w:t>
      </w:r>
      <w:proofErr w:type="spellEnd"/>
      <w:r w:rsidRPr="00C55A9A">
        <w:rPr>
          <w:szCs w:val="24"/>
          <w:lang w:val="x-none"/>
        </w:rPr>
        <w:t xml:space="preserve">, potwierdzenia przyjęcia zgłoszenia, </w:t>
      </w:r>
      <w:r>
        <w:rPr>
          <w:szCs w:val="24"/>
        </w:rPr>
        <w:t>zakończenia realizacji Zgłoszenia</w:t>
      </w:r>
      <w:r w:rsidRPr="00C55A9A">
        <w:rPr>
          <w:szCs w:val="24"/>
          <w:lang w:val="x-none"/>
        </w:rPr>
        <w:t>.</w:t>
      </w:r>
    </w:p>
    <w:bookmarkEnd w:id="11"/>
    <w:p w14:paraId="6DB3B13E" w14:textId="77777777" w:rsidR="0007115E" w:rsidRPr="00C55A9A" w:rsidRDefault="0007115E" w:rsidP="0007115E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360" w:lineRule="auto"/>
        <w:ind w:left="357" w:right="28" w:hanging="357"/>
        <w:jc w:val="both"/>
        <w:rPr>
          <w:szCs w:val="24"/>
          <w:lang w:val="x-none"/>
        </w:rPr>
      </w:pPr>
      <w:r w:rsidRPr="00C55A9A">
        <w:rPr>
          <w:szCs w:val="24"/>
          <w:lang w:val="x-none"/>
        </w:rPr>
        <w:t xml:space="preserve">Przedstawiciel Zamawiającego w terminie </w:t>
      </w:r>
      <w:r w:rsidRPr="00C55A9A">
        <w:rPr>
          <w:szCs w:val="24"/>
        </w:rPr>
        <w:t>5</w:t>
      </w:r>
      <w:r w:rsidRPr="00C55A9A">
        <w:rPr>
          <w:szCs w:val="24"/>
          <w:lang w:val="x-none"/>
        </w:rPr>
        <w:t xml:space="preserve"> Dni Roboczych </w:t>
      </w:r>
      <w:r>
        <w:rPr>
          <w:szCs w:val="24"/>
        </w:rPr>
        <w:t>z</w:t>
      </w:r>
      <w:r w:rsidRPr="00C55A9A">
        <w:rPr>
          <w:szCs w:val="24"/>
          <w:lang w:val="x-none"/>
        </w:rPr>
        <w:t xml:space="preserve">weryfikuje zgodność przedłożonego przez Wykonawcę </w:t>
      </w:r>
      <w:r w:rsidRPr="00C55A9A">
        <w:rPr>
          <w:szCs w:val="24"/>
        </w:rPr>
        <w:t>Protokołu</w:t>
      </w:r>
      <w:r>
        <w:rPr>
          <w:szCs w:val="24"/>
        </w:rPr>
        <w:t xml:space="preserve"> </w:t>
      </w:r>
      <w:r w:rsidRPr="00AD2E9F">
        <w:rPr>
          <w:szCs w:val="24"/>
        </w:rPr>
        <w:t>Odbioru Usługi Asysty Technicznej i Konserwacji</w:t>
      </w:r>
      <w:r>
        <w:rPr>
          <w:szCs w:val="24"/>
        </w:rPr>
        <w:t xml:space="preserve"> </w:t>
      </w:r>
      <w:r w:rsidRPr="00C55A9A">
        <w:rPr>
          <w:szCs w:val="24"/>
          <w:lang w:val="x-none"/>
        </w:rPr>
        <w:t xml:space="preserve">ze stanem faktycznym. </w:t>
      </w:r>
      <w:r w:rsidRPr="009A2626">
        <w:rPr>
          <w:szCs w:val="24"/>
          <w:lang w:val="x-none"/>
        </w:rPr>
        <w:t xml:space="preserve">Przedstawiciel Zamawiającego zwraca </w:t>
      </w:r>
      <w:r w:rsidRPr="009A2626">
        <w:rPr>
          <w:szCs w:val="24"/>
        </w:rPr>
        <w:t>Protokół</w:t>
      </w:r>
      <w:r>
        <w:rPr>
          <w:szCs w:val="24"/>
          <w:lang w:val="x-none"/>
        </w:rPr>
        <w:t xml:space="preserve"> Wykonawcy wraz z uwagami w</w:t>
      </w:r>
      <w:r w:rsidRPr="00C55A9A">
        <w:rPr>
          <w:szCs w:val="24"/>
          <w:lang w:val="x-none"/>
        </w:rPr>
        <w:t xml:space="preserve"> przypadku stwierdzenia, iż </w:t>
      </w:r>
      <w:r w:rsidRPr="00C55A9A">
        <w:rPr>
          <w:szCs w:val="24"/>
        </w:rPr>
        <w:t>Protokół</w:t>
      </w:r>
      <w:r w:rsidRPr="00C55A9A">
        <w:rPr>
          <w:szCs w:val="24"/>
          <w:lang w:val="x-none"/>
        </w:rPr>
        <w:t xml:space="preserve">, zawiera nieprawidłowości, w szczególności </w:t>
      </w:r>
      <w:r>
        <w:rPr>
          <w:szCs w:val="24"/>
        </w:rPr>
        <w:t xml:space="preserve">w zakresie </w:t>
      </w:r>
      <w:r w:rsidRPr="00C55A9A">
        <w:rPr>
          <w:szCs w:val="24"/>
          <w:lang w:val="x-none"/>
        </w:rPr>
        <w:t xml:space="preserve">dat </w:t>
      </w:r>
      <w:r>
        <w:rPr>
          <w:szCs w:val="24"/>
        </w:rPr>
        <w:t>lub s</w:t>
      </w:r>
      <w:r w:rsidRPr="00C55A9A">
        <w:rPr>
          <w:szCs w:val="24"/>
          <w:lang w:val="x-none"/>
        </w:rPr>
        <w:t>tan</w:t>
      </w:r>
      <w:r>
        <w:rPr>
          <w:szCs w:val="24"/>
        </w:rPr>
        <w:t>u</w:t>
      </w:r>
      <w:r w:rsidRPr="00C55A9A">
        <w:rPr>
          <w:szCs w:val="24"/>
          <w:lang w:val="x-none"/>
        </w:rPr>
        <w:t xml:space="preserve"> realizacji </w:t>
      </w:r>
      <w:r>
        <w:rPr>
          <w:szCs w:val="24"/>
        </w:rPr>
        <w:t>Zgłoszeń .</w:t>
      </w:r>
      <w:r w:rsidRPr="00C55A9A">
        <w:rPr>
          <w:szCs w:val="24"/>
          <w:lang w:val="x-none"/>
        </w:rPr>
        <w:t xml:space="preserve">  </w:t>
      </w:r>
    </w:p>
    <w:p w14:paraId="21A38572" w14:textId="77777777" w:rsidR="0007115E" w:rsidRPr="00C55A9A" w:rsidRDefault="0007115E" w:rsidP="0007115E">
      <w:pPr>
        <w:numPr>
          <w:ilvl w:val="0"/>
          <w:numId w:val="14"/>
        </w:numPr>
        <w:tabs>
          <w:tab w:val="left" w:pos="360"/>
        </w:tabs>
        <w:spacing w:line="360" w:lineRule="auto"/>
        <w:ind w:left="357" w:right="28" w:hanging="357"/>
        <w:jc w:val="both"/>
        <w:rPr>
          <w:szCs w:val="24"/>
          <w:lang w:val="x-none"/>
        </w:rPr>
      </w:pPr>
      <w:r w:rsidRPr="00C55A9A">
        <w:rPr>
          <w:szCs w:val="24"/>
          <w:lang w:val="x-none"/>
        </w:rPr>
        <w:t xml:space="preserve">Wykonawca zobowiązany jest usunąć </w:t>
      </w:r>
      <w:r w:rsidRPr="00C55A9A">
        <w:rPr>
          <w:szCs w:val="24"/>
        </w:rPr>
        <w:t>nieprawidłowo</w:t>
      </w:r>
      <w:proofErr w:type="spellStart"/>
      <w:r w:rsidRPr="00C55A9A">
        <w:rPr>
          <w:szCs w:val="24"/>
          <w:lang w:val="x-none"/>
        </w:rPr>
        <w:t>ś</w:t>
      </w:r>
      <w:r w:rsidRPr="00C55A9A">
        <w:rPr>
          <w:szCs w:val="24"/>
        </w:rPr>
        <w:t>ci</w:t>
      </w:r>
      <w:proofErr w:type="spellEnd"/>
      <w:r w:rsidRPr="00C55A9A">
        <w:rPr>
          <w:szCs w:val="24"/>
          <w:lang w:val="x-none"/>
        </w:rPr>
        <w:t xml:space="preserve"> i przedstawić poprawiony </w:t>
      </w:r>
      <w:r w:rsidRPr="00C55A9A">
        <w:rPr>
          <w:szCs w:val="24"/>
        </w:rPr>
        <w:t>Protokół</w:t>
      </w:r>
      <w:r w:rsidRPr="00C55A9A">
        <w:rPr>
          <w:szCs w:val="24"/>
          <w:lang w:val="x-none"/>
        </w:rPr>
        <w:t xml:space="preserve"> </w:t>
      </w:r>
      <w:r w:rsidRPr="00C55A9A">
        <w:rPr>
          <w:szCs w:val="24"/>
        </w:rPr>
        <w:t>albo</w:t>
      </w:r>
      <w:r w:rsidRPr="00C55A9A">
        <w:rPr>
          <w:szCs w:val="24"/>
          <w:lang w:val="x-none"/>
        </w:rPr>
        <w:t xml:space="preserve"> wykazać prawidłowość danych zawartych w tym </w:t>
      </w:r>
      <w:r>
        <w:rPr>
          <w:szCs w:val="24"/>
        </w:rPr>
        <w:t>P</w:t>
      </w:r>
      <w:r w:rsidRPr="00C55A9A">
        <w:rPr>
          <w:szCs w:val="24"/>
        </w:rPr>
        <w:t>rotokole</w:t>
      </w:r>
      <w:r w:rsidRPr="00C55A9A">
        <w:rPr>
          <w:szCs w:val="24"/>
          <w:lang w:val="x-none"/>
        </w:rPr>
        <w:t xml:space="preserve"> w terminie </w:t>
      </w:r>
      <w:r w:rsidRPr="00C55A9A">
        <w:rPr>
          <w:szCs w:val="24"/>
        </w:rPr>
        <w:t>3</w:t>
      </w:r>
      <w:r w:rsidRPr="00C55A9A">
        <w:rPr>
          <w:szCs w:val="24"/>
          <w:lang w:val="x-none"/>
        </w:rPr>
        <w:t xml:space="preserve"> Dni Roboczych od daty przekazania uwag przez Przedstawiciela Zamawiającego, przy czym w przypadku przedstawienia poprawionego </w:t>
      </w:r>
      <w:r w:rsidRPr="00C55A9A">
        <w:rPr>
          <w:szCs w:val="24"/>
        </w:rPr>
        <w:t>Protokołu</w:t>
      </w:r>
      <w:r w:rsidRPr="00C55A9A">
        <w:rPr>
          <w:szCs w:val="24"/>
          <w:lang w:val="x-none"/>
        </w:rPr>
        <w:t xml:space="preserve"> do ponownego odbioru </w:t>
      </w:r>
      <w:r w:rsidRPr="00C55A9A">
        <w:rPr>
          <w:szCs w:val="24"/>
        </w:rPr>
        <w:t>Protokołu</w:t>
      </w:r>
      <w:r w:rsidRPr="00C55A9A">
        <w:rPr>
          <w:szCs w:val="24"/>
          <w:lang w:val="x-none"/>
        </w:rPr>
        <w:t xml:space="preserve"> mają zastosowanie postanowienia </w:t>
      </w:r>
      <w:proofErr w:type="spellStart"/>
      <w:r w:rsidRPr="00C55A9A">
        <w:rPr>
          <w:szCs w:val="24"/>
        </w:rPr>
        <w:t>ppkt</w:t>
      </w:r>
      <w:proofErr w:type="spellEnd"/>
      <w:r w:rsidRPr="00C55A9A">
        <w:rPr>
          <w:szCs w:val="24"/>
        </w:rPr>
        <w:t>.</w:t>
      </w:r>
      <w:r w:rsidRPr="00C55A9A">
        <w:rPr>
          <w:szCs w:val="24"/>
          <w:lang w:val="x-none"/>
        </w:rPr>
        <w:t xml:space="preserve"> 1</w:t>
      </w:r>
      <w:r w:rsidRPr="00C55A9A">
        <w:rPr>
          <w:szCs w:val="24"/>
        </w:rPr>
        <w:t>2</w:t>
      </w:r>
      <w:r>
        <w:rPr>
          <w:szCs w:val="24"/>
        </w:rPr>
        <w:t xml:space="preserve"> powyżej. </w:t>
      </w:r>
    </w:p>
    <w:p w14:paraId="19432BE0" w14:textId="77777777" w:rsidR="0007115E" w:rsidRPr="00112CFD" w:rsidRDefault="0007115E" w:rsidP="0007115E">
      <w:pPr>
        <w:numPr>
          <w:ilvl w:val="0"/>
          <w:numId w:val="14"/>
        </w:numPr>
        <w:tabs>
          <w:tab w:val="left" w:pos="360"/>
        </w:tabs>
        <w:spacing w:line="360" w:lineRule="auto"/>
        <w:ind w:left="357" w:right="28" w:hanging="357"/>
        <w:jc w:val="both"/>
        <w:rPr>
          <w:color w:val="92D050"/>
          <w:szCs w:val="24"/>
          <w:lang w:val="x-none"/>
        </w:rPr>
      </w:pPr>
      <w:r w:rsidRPr="00C55A9A">
        <w:rPr>
          <w:szCs w:val="24"/>
        </w:rPr>
        <w:t>Wykonawca po dokonaniu Zgłoszenia przez Zamawiającego o poziomie ważności 1 zobowiązuje się do zagwarantowania Czasu reakcji ………godzin od zgłoszenia</w:t>
      </w:r>
      <w:r>
        <w:rPr>
          <w:szCs w:val="24"/>
        </w:rPr>
        <w:t xml:space="preserve"> </w:t>
      </w:r>
      <w:r w:rsidRPr="00C55A9A">
        <w:rPr>
          <w:i/>
          <w:szCs w:val="24"/>
        </w:rPr>
        <w:t xml:space="preserve">(kryterium oceny ofert – </w:t>
      </w:r>
      <w:r>
        <w:rPr>
          <w:i/>
          <w:szCs w:val="24"/>
        </w:rPr>
        <w:t xml:space="preserve">do </w:t>
      </w:r>
      <w:r w:rsidRPr="00C55A9A">
        <w:rPr>
          <w:i/>
          <w:szCs w:val="24"/>
        </w:rPr>
        <w:t xml:space="preserve"> 3 godzin</w:t>
      </w:r>
      <w:r>
        <w:rPr>
          <w:i/>
          <w:szCs w:val="24"/>
        </w:rPr>
        <w:t xml:space="preserve"> lub do 2 godzin lub do 1 godziny</w:t>
      </w:r>
      <w:r w:rsidRPr="00C55A9A">
        <w:rPr>
          <w:i/>
          <w:szCs w:val="24"/>
        </w:rPr>
        <w:t xml:space="preserve"> od momentu zgłoszenia, zostanie uzupełnione zgodnie z deklaracją Wykonawcy w formularzu oferty)</w:t>
      </w:r>
      <w:r w:rsidRPr="00C55A9A">
        <w:rPr>
          <w:color w:val="000000"/>
          <w:szCs w:val="24"/>
        </w:rPr>
        <w:t xml:space="preserve"> .</w:t>
      </w:r>
      <w:r w:rsidRPr="00C55A9A">
        <w:rPr>
          <w:color w:val="92D050"/>
          <w:szCs w:val="24"/>
        </w:rPr>
        <w:t xml:space="preserve"> </w:t>
      </w:r>
    </w:p>
    <w:p w14:paraId="40F6F276" w14:textId="77777777" w:rsidR="0007115E" w:rsidRDefault="0007115E" w:rsidP="0007115E">
      <w:pPr>
        <w:tabs>
          <w:tab w:val="left" w:pos="360"/>
        </w:tabs>
        <w:spacing w:line="360" w:lineRule="auto"/>
        <w:ind w:left="357" w:right="28"/>
        <w:jc w:val="both"/>
        <w:rPr>
          <w:color w:val="92D050"/>
          <w:szCs w:val="24"/>
        </w:rPr>
      </w:pPr>
    </w:p>
    <w:p w14:paraId="5CC07AA6" w14:textId="77777777" w:rsidR="0007115E" w:rsidRPr="00C55A9A" w:rsidRDefault="0007115E" w:rsidP="0007115E">
      <w:pPr>
        <w:pStyle w:val="Akapitzlist"/>
        <w:numPr>
          <w:ilvl w:val="0"/>
          <w:numId w:val="10"/>
        </w:numPr>
        <w:suppressAutoHyphens/>
        <w:spacing w:line="360" w:lineRule="auto"/>
        <w:ind w:left="567" w:hanging="567"/>
        <w:rPr>
          <w:szCs w:val="24"/>
          <w:lang w:eastAsia="zh-CN"/>
        </w:rPr>
      </w:pPr>
      <w:r w:rsidRPr="00C55A9A">
        <w:rPr>
          <w:b/>
          <w:szCs w:val="24"/>
          <w:lang w:eastAsia="zh-CN"/>
        </w:rPr>
        <w:t xml:space="preserve">Wymagania w zakresie </w:t>
      </w:r>
      <w:r>
        <w:rPr>
          <w:b/>
          <w:szCs w:val="24"/>
          <w:lang w:eastAsia="zh-CN"/>
        </w:rPr>
        <w:t xml:space="preserve">odbioru </w:t>
      </w:r>
      <w:r w:rsidRPr="00C55A9A">
        <w:rPr>
          <w:b/>
          <w:szCs w:val="24"/>
          <w:lang w:eastAsia="zh-CN"/>
        </w:rPr>
        <w:t>zamówienia podstawowego:</w:t>
      </w:r>
    </w:p>
    <w:p w14:paraId="5F2E0DB7" w14:textId="77777777" w:rsidR="0007115E" w:rsidRPr="00490AC4" w:rsidRDefault="0007115E" w:rsidP="0007115E">
      <w:pPr>
        <w:pStyle w:val="Akapitzlist"/>
        <w:keepNext/>
        <w:widowControl w:val="0"/>
        <w:numPr>
          <w:ilvl w:val="0"/>
          <w:numId w:val="8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outlineLvl w:val="4"/>
        <w:rPr>
          <w:szCs w:val="24"/>
        </w:rPr>
      </w:pPr>
      <w:r w:rsidRPr="00490AC4">
        <w:rPr>
          <w:szCs w:val="24"/>
        </w:rPr>
        <w:t xml:space="preserve">W terminie </w:t>
      </w:r>
      <w:r w:rsidRPr="00490AC4">
        <w:rPr>
          <w:color w:val="000000" w:themeColor="text1"/>
          <w:szCs w:val="24"/>
        </w:rPr>
        <w:t>do 5 dni</w:t>
      </w:r>
      <w:r>
        <w:rPr>
          <w:color w:val="000000" w:themeColor="text1"/>
          <w:szCs w:val="24"/>
        </w:rPr>
        <w:t xml:space="preserve"> roboczych</w:t>
      </w:r>
      <w:r w:rsidRPr="00490AC4">
        <w:rPr>
          <w:color w:val="000000" w:themeColor="text1"/>
          <w:szCs w:val="24"/>
        </w:rPr>
        <w:t xml:space="preserve"> od </w:t>
      </w:r>
      <w:r w:rsidRPr="00490AC4">
        <w:rPr>
          <w:szCs w:val="24"/>
        </w:rPr>
        <w:t xml:space="preserve">dnia zawarcia Umowy, Wykonawca ma obowiązek przedstawienia Zamawiającemu Potwierdzenia objęcia Oprogramowania Usługą </w:t>
      </w:r>
      <w:r w:rsidRPr="00490AC4">
        <w:rPr>
          <w:bCs/>
          <w:szCs w:val="24"/>
        </w:rPr>
        <w:t>Asysty Technicznej i Konserwacji</w:t>
      </w:r>
      <w:r w:rsidRPr="00490AC4">
        <w:rPr>
          <w:szCs w:val="24"/>
        </w:rPr>
        <w:t xml:space="preserve">. Wzór Protokołu Odbioru Potwierdzenia stanowi Załącznik nr </w:t>
      </w:r>
      <w:r w:rsidRPr="00805305">
        <w:rPr>
          <w:szCs w:val="24"/>
        </w:rPr>
        <w:t>2a</w:t>
      </w:r>
      <w:r w:rsidRPr="00490AC4">
        <w:rPr>
          <w:szCs w:val="24"/>
        </w:rPr>
        <w:t xml:space="preserve"> do Umowy.</w:t>
      </w:r>
    </w:p>
    <w:p w14:paraId="04D11667" w14:textId="77777777" w:rsidR="0007115E" w:rsidRPr="00490AC4" w:rsidRDefault="0007115E" w:rsidP="0007115E">
      <w:pPr>
        <w:pStyle w:val="Akapitzlist"/>
        <w:keepNext/>
        <w:widowControl w:val="0"/>
        <w:numPr>
          <w:ilvl w:val="0"/>
          <w:numId w:val="8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outlineLvl w:val="4"/>
        <w:rPr>
          <w:szCs w:val="24"/>
        </w:rPr>
      </w:pPr>
      <w:r w:rsidRPr="00490AC4">
        <w:rPr>
          <w:szCs w:val="24"/>
        </w:rPr>
        <w:t xml:space="preserve">Zamawiający wymaga, aby najpóźniej w dniu rozpoczęcia świadczenia </w:t>
      </w:r>
      <w:r w:rsidRPr="00490AC4">
        <w:rPr>
          <w:bCs/>
          <w:szCs w:val="24"/>
        </w:rPr>
        <w:t xml:space="preserve">Usługi Asysty Technicznej i Konserwacji, na stronie dedykowanej dla Oprogramowania, widoczne było potwierdzenie objęcia usługą Asysty Technicznej i Konserwacji oprogramowania </w:t>
      </w:r>
      <w:r w:rsidRPr="00490AC4">
        <w:rPr>
          <w:bCs/>
          <w:szCs w:val="24"/>
        </w:rPr>
        <w:lastRenderedPageBreak/>
        <w:t>Zamawiającego.</w:t>
      </w:r>
      <w:r w:rsidRPr="00490AC4">
        <w:rPr>
          <w:b/>
          <w:bCs/>
          <w:szCs w:val="24"/>
        </w:rPr>
        <w:t xml:space="preserve"> </w:t>
      </w:r>
      <w:r w:rsidRPr="00490AC4">
        <w:rPr>
          <w:szCs w:val="24"/>
        </w:rPr>
        <w:t>Wykonawca zapewnia i gwarantuje, że Potwierdzenie to będzie dostępne dla Zamawiającego przez cały okres trwania Umowy.</w:t>
      </w:r>
    </w:p>
    <w:p w14:paraId="645516A0" w14:textId="77777777" w:rsidR="0007115E" w:rsidRPr="00490AC4" w:rsidRDefault="0007115E" w:rsidP="0007115E">
      <w:pPr>
        <w:pStyle w:val="Akapitzlist"/>
        <w:keepNext/>
        <w:widowControl w:val="0"/>
        <w:numPr>
          <w:ilvl w:val="0"/>
          <w:numId w:val="8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outlineLvl w:val="4"/>
        <w:rPr>
          <w:szCs w:val="24"/>
        </w:rPr>
      </w:pPr>
      <w:r w:rsidRPr="00490AC4">
        <w:rPr>
          <w:szCs w:val="24"/>
        </w:rPr>
        <w:t>W przypadku zastrzeżeń do realizacji czynności Wykonawcy, o których mowa w pkt.1 i 2, Zamawiający zgłosi je do Wykonawcy. Wykonawca zobowiązany jest w terminie do 3 Dni Roboczych do uwzględnienia zgłoszonych zastrzeżeń.</w:t>
      </w:r>
    </w:p>
    <w:p w14:paraId="2F51F495" w14:textId="77777777" w:rsidR="0007115E" w:rsidRPr="00490AC4" w:rsidRDefault="0007115E" w:rsidP="0007115E">
      <w:pPr>
        <w:pStyle w:val="Akapitzlist"/>
        <w:keepNext/>
        <w:widowControl w:val="0"/>
        <w:numPr>
          <w:ilvl w:val="0"/>
          <w:numId w:val="8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outlineLvl w:val="4"/>
        <w:rPr>
          <w:szCs w:val="24"/>
        </w:rPr>
      </w:pPr>
      <w:r w:rsidRPr="00490AC4">
        <w:rPr>
          <w:szCs w:val="24"/>
        </w:rPr>
        <w:t xml:space="preserve">Niezależnie od powyższej procedury odbioru, Wykonawca zobowiązany jest do dochowania terminów określonych w Umowie, w szczególności w zakresie świadczenia </w:t>
      </w:r>
      <w:r w:rsidRPr="00490AC4">
        <w:rPr>
          <w:bCs/>
          <w:szCs w:val="24"/>
        </w:rPr>
        <w:t>Usługi Asysty Technicznej i Konserwacji</w:t>
      </w:r>
      <w:r w:rsidRPr="00490AC4">
        <w:rPr>
          <w:szCs w:val="24"/>
        </w:rPr>
        <w:t xml:space="preserve"> dla Oprogramowania w Tabeli w rozdz. I pkt. 1., przez cały okres obowiązywania Umowy</w:t>
      </w:r>
      <w:r>
        <w:rPr>
          <w:szCs w:val="24"/>
        </w:rPr>
        <w:t>.</w:t>
      </w:r>
    </w:p>
    <w:p w14:paraId="7620C6A7" w14:textId="77777777" w:rsidR="0007115E" w:rsidRPr="00490AC4" w:rsidRDefault="0007115E" w:rsidP="0007115E">
      <w:pPr>
        <w:pStyle w:val="Akapitzlist"/>
        <w:keepNext/>
        <w:widowControl w:val="0"/>
        <w:numPr>
          <w:ilvl w:val="0"/>
          <w:numId w:val="8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outlineLvl w:val="4"/>
        <w:rPr>
          <w:szCs w:val="24"/>
        </w:rPr>
      </w:pPr>
      <w:r w:rsidRPr="00490AC4">
        <w:rPr>
          <w:szCs w:val="24"/>
        </w:rPr>
        <w:t xml:space="preserve">Każdy protokół, dla swej ważności musi zostać podpisany przez obie Strony Umowy. </w:t>
      </w:r>
    </w:p>
    <w:p w14:paraId="6271DC4B" w14:textId="77777777" w:rsidR="0007115E" w:rsidRPr="00490AC4" w:rsidRDefault="0007115E" w:rsidP="0007115E">
      <w:pPr>
        <w:pStyle w:val="Akapitzlist"/>
        <w:keepNext/>
        <w:widowControl w:val="0"/>
        <w:numPr>
          <w:ilvl w:val="0"/>
          <w:numId w:val="8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outlineLvl w:val="4"/>
        <w:rPr>
          <w:szCs w:val="24"/>
        </w:rPr>
      </w:pPr>
      <w:r w:rsidRPr="00490AC4">
        <w:rPr>
          <w:szCs w:val="24"/>
        </w:rPr>
        <w:t>Brak ww. potwierdzeń w wyznaczonych terminach będzie stanowił podstawę do uznania, iż usługa nie jest świadczona przez Wykonawcę.</w:t>
      </w:r>
    </w:p>
    <w:p w14:paraId="451D0B2D" w14:textId="77777777" w:rsidR="0007115E" w:rsidRPr="00C55A9A" w:rsidRDefault="0007115E" w:rsidP="0007115E">
      <w:pPr>
        <w:tabs>
          <w:tab w:val="left" w:pos="360"/>
        </w:tabs>
        <w:spacing w:line="360" w:lineRule="auto"/>
        <w:ind w:right="28"/>
        <w:jc w:val="both"/>
        <w:rPr>
          <w:szCs w:val="24"/>
        </w:rPr>
      </w:pPr>
    </w:p>
    <w:p w14:paraId="0642A6B3" w14:textId="77777777" w:rsidR="0007115E" w:rsidRPr="00C55A9A" w:rsidRDefault="0007115E" w:rsidP="0007115E">
      <w:pPr>
        <w:pStyle w:val="Akapitzlist"/>
        <w:numPr>
          <w:ilvl w:val="0"/>
          <w:numId w:val="10"/>
        </w:numPr>
        <w:suppressAutoHyphens/>
        <w:spacing w:line="360" w:lineRule="auto"/>
        <w:ind w:left="567" w:hanging="567"/>
        <w:rPr>
          <w:szCs w:val="24"/>
          <w:lang w:eastAsia="zh-CN"/>
        </w:rPr>
      </w:pPr>
      <w:r w:rsidRPr="00C55A9A">
        <w:rPr>
          <w:b/>
          <w:bCs/>
          <w:szCs w:val="24"/>
        </w:rPr>
        <w:t>Zakres i warunki świadczenia Usługi Rozszerzonej Asysty Technicznej w ramach prawa opcji:</w:t>
      </w:r>
    </w:p>
    <w:p w14:paraId="4601E357" w14:textId="77777777" w:rsidR="0007115E" w:rsidRPr="00C55A9A" w:rsidRDefault="0007115E" w:rsidP="0007115E">
      <w:pPr>
        <w:numPr>
          <w:ilvl w:val="0"/>
          <w:numId w:val="12"/>
        </w:numPr>
        <w:spacing w:line="360" w:lineRule="auto"/>
        <w:ind w:left="284" w:hanging="284"/>
        <w:jc w:val="both"/>
        <w:rPr>
          <w:szCs w:val="24"/>
        </w:rPr>
      </w:pPr>
      <w:r w:rsidRPr="00C55A9A">
        <w:rPr>
          <w:szCs w:val="24"/>
        </w:rPr>
        <w:t xml:space="preserve">Wykonawca </w:t>
      </w:r>
      <w:r w:rsidRPr="00B2593A">
        <w:rPr>
          <w:szCs w:val="24"/>
        </w:rPr>
        <w:t>zobowiązuje się do</w:t>
      </w:r>
      <w:r w:rsidRPr="00C55A9A">
        <w:rPr>
          <w:szCs w:val="24"/>
        </w:rPr>
        <w:t xml:space="preserve"> świadczenia usługi Rozszerzonej Asysty Technicznej dotyczącej Oprogramowania,  a w szczególności:</w:t>
      </w:r>
    </w:p>
    <w:p w14:paraId="517B50EE" w14:textId="77777777" w:rsidR="0007115E" w:rsidRPr="00C55A9A" w:rsidRDefault="0007115E" w:rsidP="0007115E">
      <w:pPr>
        <w:pStyle w:val="Akapitzlist"/>
        <w:numPr>
          <w:ilvl w:val="1"/>
          <w:numId w:val="12"/>
        </w:numPr>
        <w:spacing w:line="360" w:lineRule="auto"/>
        <w:jc w:val="both"/>
        <w:rPr>
          <w:szCs w:val="24"/>
        </w:rPr>
      </w:pPr>
      <w:r w:rsidRPr="00C55A9A">
        <w:rPr>
          <w:szCs w:val="24"/>
        </w:rPr>
        <w:t xml:space="preserve">Przeglądu poprawek dla eksploatowanych środowisk wykorzystujących Oprogramowanie. </w:t>
      </w:r>
    </w:p>
    <w:p w14:paraId="02DC8984" w14:textId="77777777" w:rsidR="0007115E" w:rsidRPr="00C55A9A" w:rsidRDefault="0007115E" w:rsidP="0007115E">
      <w:pPr>
        <w:pStyle w:val="Akapitzlist"/>
        <w:numPr>
          <w:ilvl w:val="1"/>
          <w:numId w:val="12"/>
        </w:numPr>
        <w:spacing w:line="360" w:lineRule="auto"/>
        <w:jc w:val="both"/>
        <w:rPr>
          <w:szCs w:val="24"/>
        </w:rPr>
      </w:pPr>
      <w:r w:rsidRPr="00C55A9A">
        <w:rPr>
          <w:szCs w:val="24"/>
        </w:rPr>
        <w:t>Ocen</w:t>
      </w:r>
      <w:r>
        <w:rPr>
          <w:szCs w:val="24"/>
        </w:rPr>
        <w:t>y</w:t>
      </w:r>
      <w:r w:rsidRPr="00C55A9A">
        <w:rPr>
          <w:szCs w:val="24"/>
        </w:rPr>
        <w:t xml:space="preserve"> konieczności zastosowania poprawek rekomendowanych przez producenta Oprogramowania w eksploatowanych środowiskach. </w:t>
      </w:r>
    </w:p>
    <w:p w14:paraId="61943244" w14:textId="77777777" w:rsidR="0007115E" w:rsidRPr="00C55A9A" w:rsidRDefault="0007115E" w:rsidP="0007115E">
      <w:pPr>
        <w:pStyle w:val="Akapitzlist"/>
        <w:numPr>
          <w:ilvl w:val="1"/>
          <w:numId w:val="12"/>
        </w:numPr>
        <w:spacing w:line="360" w:lineRule="auto"/>
        <w:jc w:val="both"/>
        <w:rPr>
          <w:szCs w:val="24"/>
        </w:rPr>
      </w:pPr>
      <w:r w:rsidRPr="00C55A9A">
        <w:rPr>
          <w:szCs w:val="24"/>
        </w:rPr>
        <w:t>Doradztw</w:t>
      </w:r>
      <w:r>
        <w:rPr>
          <w:szCs w:val="24"/>
        </w:rPr>
        <w:t>a</w:t>
      </w:r>
      <w:r w:rsidRPr="00C55A9A">
        <w:rPr>
          <w:szCs w:val="24"/>
        </w:rPr>
        <w:t xml:space="preserve"> architektoniczne</w:t>
      </w:r>
      <w:r>
        <w:rPr>
          <w:szCs w:val="24"/>
        </w:rPr>
        <w:t>go</w:t>
      </w:r>
      <w:r w:rsidRPr="00C55A9A">
        <w:rPr>
          <w:szCs w:val="24"/>
        </w:rPr>
        <w:t xml:space="preserve"> w zakresie zgodności sposobu wykorzystywania Oprogramowania z najlepszymi praktykami rekomendowanymi dla Oprogramowania.</w:t>
      </w:r>
    </w:p>
    <w:p w14:paraId="0D594615" w14:textId="77777777" w:rsidR="0007115E" w:rsidRPr="00C55A9A" w:rsidRDefault="0007115E" w:rsidP="0007115E">
      <w:pPr>
        <w:pStyle w:val="Akapitzlist"/>
        <w:numPr>
          <w:ilvl w:val="1"/>
          <w:numId w:val="12"/>
        </w:numPr>
        <w:spacing w:line="360" w:lineRule="auto"/>
        <w:jc w:val="both"/>
        <w:rPr>
          <w:szCs w:val="24"/>
        </w:rPr>
      </w:pPr>
      <w:r w:rsidRPr="00C55A9A">
        <w:rPr>
          <w:szCs w:val="24"/>
        </w:rPr>
        <w:t>Doradztw</w:t>
      </w:r>
      <w:r>
        <w:rPr>
          <w:szCs w:val="24"/>
        </w:rPr>
        <w:t>a</w:t>
      </w:r>
      <w:r w:rsidRPr="00C55A9A">
        <w:rPr>
          <w:szCs w:val="24"/>
        </w:rPr>
        <w:t xml:space="preserve"> techniczne</w:t>
      </w:r>
      <w:r>
        <w:rPr>
          <w:szCs w:val="24"/>
        </w:rPr>
        <w:t>go</w:t>
      </w:r>
      <w:r w:rsidRPr="00C55A9A">
        <w:rPr>
          <w:szCs w:val="24"/>
        </w:rPr>
        <w:t xml:space="preserve"> i wsparci</w:t>
      </w:r>
      <w:r>
        <w:rPr>
          <w:szCs w:val="24"/>
        </w:rPr>
        <w:t>a</w:t>
      </w:r>
      <w:r w:rsidRPr="00C55A9A">
        <w:rPr>
          <w:szCs w:val="24"/>
        </w:rPr>
        <w:t xml:space="preserve"> implementacyjne</w:t>
      </w:r>
      <w:r>
        <w:rPr>
          <w:szCs w:val="24"/>
        </w:rPr>
        <w:t>go</w:t>
      </w:r>
      <w:r w:rsidRPr="00C55A9A">
        <w:rPr>
          <w:szCs w:val="24"/>
        </w:rPr>
        <w:t xml:space="preserve"> w zakresie adaptacji nowych lub istotnie zmodyfikowanych wersji Oprogramowania (tj. wersje </w:t>
      </w:r>
      <w:proofErr w:type="spellStart"/>
      <w:r w:rsidRPr="00C55A9A">
        <w:rPr>
          <w:szCs w:val="24"/>
        </w:rPr>
        <w:t>główne</w:t>
      </w:r>
      <w:proofErr w:type="spellEnd"/>
      <w:r w:rsidRPr="00C55A9A">
        <w:rPr>
          <w:szCs w:val="24"/>
        </w:rPr>
        <w:t xml:space="preserve"> Oprogramowania oraz zestawy poprawek - tzw. </w:t>
      </w:r>
      <w:proofErr w:type="spellStart"/>
      <w:r w:rsidRPr="00C55A9A">
        <w:rPr>
          <w:szCs w:val="24"/>
        </w:rPr>
        <w:t>Patchsets</w:t>
      </w:r>
      <w:proofErr w:type="spellEnd"/>
      <w:r w:rsidRPr="00C55A9A">
        <w:rPr>
          <w:szCs w:val="24"/>
        </w:rPr>
        <w:t xml:space="preserve">) lub migracji środowisk. </w:t>
      </w:r>
    </w:p>
    <w:p w14:paraId="34E242E9" w14:textId="77777777" w:rsidR="0007115E" w:rsidRPr="00C55A9A" w:rsidRDefault="0007115E" w:rsidP="0007115E">
      <w:pPr>
        <w:pStyle w:val="Akapitzlist"/>
        <w:numPr>
          <w:ilvl w:val="1"/>
          <w:numId w:val="12"/>
        </w:numPr>
        <w:spacing w:line="360" w:lineRule="auto"/>
        <w:jc w:val="both"/>
        <w:rPr>
          <w:szCs w:val="24"/>
        </w:rPr>
      </w:pPr>
      <w:proofErr w:type="spellStart"/>
      <w:r w:rsidRPr="00C55A9A">
        <w:rPr>
          <w:szCs w:val="24"/>
        </w:rPr>
        <w:t>Przegląd</w:t>
      </w:r>
      <w:r>
        <w:rPr>
          <w:szCs w:val="24"/>
        </w:rPr>
        <w:t>u</w:t>
      </w:r>
      <w:proofErr w:type="spellEnd"/>
      <w:r w:rsidRPr="00C55A9A">
        <w:rPr>
          <w:szCs w:val="24"/>
        </w:rPr>
        <w:t xml:space="preserve"> polityki wykonywania kopii bezpieczeństwa i odzyskiwania danych pod kątem</w:t>
      </w:r>
      <w:r>
        <w:rPr>
          <w:szCs w:val="24"/>
        </w:rPr>
        <w:t>:</w:t>
      </w:r>
      <w:r w:rsidRPr="00C55A9A">
        <w:rPr>
          <w:szCs w:val="24"/>
        </w:rPr>
        <w:t xml:space="preserve"> zgodności ze wskazaniami dla Oprogramowania, integracji z systemami firm trzecich oraz zgodności z wymaganymi parametrami czasu odtworzenia (RTO - </w:t>
      </w:r>
      <w:proofErr w:type="spellStart"/>
      <w:r w:rsidRPr="00C55A9A">
        <w:rPr>
          <w:szCs w:val="24"/>
        </w:rPr>
        <w:t>Recovery</w:t>
      </w:r>
      <w:proofErr w:type="spellEnd"/>
      <w:r w:rsidRPr="00C55A9A">
        <w:rPr>
          <w:szCs w:val="24"/>
        </w:rPr>
        <w:t xml:space="preserve"> Time </w:t>
      </w:r>
      <w:proofErr w:type="spellStart"/>
      <w:r w:rsidRPr="00C55A9A">
        <w:rPr>
          <w:szCs w:val="24"/>
        </w:rPr>
        <w:t>Objective</w:t>
      </w:r>
      <w:proofErr w:type="spellEnd"/>
      <w:r w:rsidRPr="00C55A9A">
        <w:rPr>
          <w:szCs w:val="24"/>
        </w:rPr>
        <w:t xml:space="preserve">) i punktu odtworzenia (RPO - </w:t>
      </w:r>
      <w:proofErr w:type="spellStart"/>
      <w:r w:rsidRPr="00C55A9A">
        <w:rPr>
          <w:szCs w:val="24"/>
        </w:rPr>
        <w:t>Recovery</w:t>
      </w:r>
      <w:proofErr w:type="spellEnd"/>
      <w:r w:rsidRPr="00C55A9A">
        <w:rPr>
          <w:szCs w:val="24"/>
        </w:rPr>
        <w:t xml:space="preserve"> Point </w:t>
      </w:r>
      <w:proofErr w:type="spellStart"/>
      <w:r w:rsidRPr="00C55A9A">
        <w:rPr>
          <w:szCs w:val="24"/>
        </w:rPr>
        <w:t>Objective</w:t>
      </w:r>
      <w:proofErr w:type="spellEnd"/>
      <w:r w:rsidRPr="00C55A9A">
        <w:rPr>
          <w:szCs w:val="24"/>
        </w:rPr>
        <w:t xml:space="preserve">). </w:t>
      </w:r>
    </w:p>
    <w:p w14:paraId="672DAFB8" w14:textId="77777777" w:rsidR="0007115E" w:rsidRPr="00C55A9A" w:rsidRDefault="0007115E" w:rsidP="0007115E">
      <w:pPr>
        <w:pStyle w:val="Akapitzlist"/>
        <w:numPr>
          <w:ilvl w:val="1"/>
          <w:numId w:val="12"/>
        </w:numPr>
        <w:spacing w:line="360" w:lineRule="auto"/>
        <w:jc w:val="both"/>
        <w:rPr>
          <w:szCs w:val="24"/>
        </w:rPr>
      </w:pPr>
      <w:r w:rsidRPr="00C55A9A">
        <w:rPr>
          <w:szCs w:val="24"/>
        </w:rPr>
        <w:t>Przeprowadzeni</w:t>
      </w:r>
      <w:r>
        <w:rPr>
          <w:szCs w:val="24"/>
        </w:rPr>
        <w:t>a</w:t>
      </w:r>
      <w:r w:rsidRPr="00C55A9A">
        <w:rPr>
          <w:szCs w:val="24"/>
        </w:rPr>
        <w:t xml:space="preserve"> próbnego odzyskiwania danych systemu produkcyjnego na środowisku testowym z weryfikacją </w:t>
      </w:r>
      <w:proofErr w:type="spellStart"/>
      <w:r w:rsidRPr="00C55A9A">
        <w:rPr>
          <w:szCs w:val="24"/>
        </w:rPr>
        <w:t>różnych</w:t>
      </w:r>
      <w:proofErr w:type="spellEnd"/>
      <w:r w:rsidRPr="00C55A9A">
        <w:rPr>
          <w:szCs w:val="24"/>
        </w:rPr>
        <w:t xml:space="preserve"> scenariuszy awarii (całkowita lub </w:t>
      </w:r>
      <w:proofErr w:type="spellStart"/>
      <w:r w:rsidRPr="00C55A9A">
        <w:rPr>
          <w:szCs w:val="24"/>
        </w:rPr>
        <w:t>częściowa</w:t>
      </w:r>
      <w:proofErr w:type="spellEnd"/>
      <w:r w:rsidRPr="00C55A9A">
        <w:rPr>
          <w:szCs w:val="24"/>
        </w:rPr>
        <w:t xml:space="preserve"> utrata </w:t>
      </w:r>
      <w:proofErr w:type="spellStart"/>
      <w:r w:rsidRPr="00C55A9A">
        <w:rPr>
          <w:szCs w:val="24"/>
        </w:rPr>
        <w:t>nośników</w:t>
      </w:r>
      <w:proofErr w:type="spellEnd"/>
      <w:r w:rsidRPr="00C55A9A">
        <w:rPr>
          <w:szCs w:val="24"/>
        </w:rPr>
        <w:t xml:space="preserve"> dyskowych, pełne odtwarzanie, odtwarzanie do punktu w </w:t>
      </w:r>
      <w:r w:rsidRPr="00C55A9A">
        <w:rPr>
          <w:szCs w:val="24"/>
        </w:rPr>
        <w:lastRenderedPageBreak/>
        <w:t xml:space="preserve">czasie, weryfikacja </w:t>
      </w:r>
      <w:proofErr w:type="spellStart"/>
      <w:r w:rsidRPr="00C55A9A">
        <w:rPr>
          <w:szCs w:val="24"/>
        </w:rPr>
        <w:t>możliwości</w:t>
      </w:r>
      <w:proofErr w:type="spellEnd"/>
      <w:r w:rsidRPr="00C55A9A">
        <w:rPr>
          <w:szCs w:val="24"/>
        </w:rPr>
        <w:t xml:space="preserve"> odzyskania danych w sytuacji, gdy ostatnia pełna kopia bezpieczeństwa jest niedostępna). </w:t>
      </w:r>
    </w:p>
    <w:p w14:paraId="5EBB2632" w14:textId="77777777" w:rsidR="0007115E" w:rsidRPr="00C55A9A" w:rsidRDefault="0007115E" w:rsidP="0007115E">
      <w:pPr>
        <w:pStyle w:val="Akapitzlist"/>
        <w:numPr>
          <w:ilvl w:val="1"/>
          <w:numId w:val="12"/>
        </w:numPr>
        <w:spacing w:line="360" w:lineRule="auto"/>
        <w:jc w:val="both"/>
        <w:rPr>
          <w:szCs w:val="24"/>
        </w:rPr>
      </w:pPr>
      <w:r w:rsidRPr="00C55A9A">
        <w:rPr>
          <w:szCs w:val="24"/>
        </w:rPr>
        <w:t>Weryfikacj</w:t>
      </w:r>
      <w:r>
        <w:rPr>
          <w:szCs w:val="24"/>
        </w:rPr>
        <w:t>i</w:t>
      </w:r>
      <w:r w:rsidRPr="00C55A9A">
        <w:rPr>
          <w:szCs w:val="24"/>
        </w:rPr>
        <w:t xml:space="preserve"> procedury przeliczania statystyk w bazach danych pod </w:t>
      </w:r>
      <w:proofErr w:type="spellStart"/>
      <w:r w:rsidRPr="00C55A9A">
        <w:rPr>
          <w:szCs w:val="24"/>
        </w:rPr>
        <w:t>kątem</w:t>
      </w:r>
      <w:proofErr w:type="spellEnd"/>
      <w:r w:rsidRPr="00C55A9A">
        <w:rPr>
          <w:szCs w:val="24"/>
        </w:rPr>
        <w:t xml:space="preserve"> </w:t>
      </w:r>
      <w:proofErr w:type="spellStart"/>
      <w:r w:rsidRPr="00C55A9A">
        <w:rPr>
          <w:szCs w:val="24"/>
        </w:rPr>
        <w:t>prawidłowości</w:t>
      </w:r>
      <w:proofErr w:type="spellEnd"/>
      <w:r w:rsidRPr="00C55A9A">
        <w:rPr>
          <w:szCs w:val="24"/>
        </w:rPr>
        <w:t xml:space="preserve"> działania optymalizatora </w:t>
      </w:r>
      <w:proofErr w:type="spellStart"/>
      <w:r w:rsidRPr="00C55A9A">
        <w:rPr>
          <w:szCs w:val="24"/>
        </w:rPr>
        <w:t>zapytan</w:t>
      </w:r>
      <w:proofErr w:type="spellEnd"/>
      <w:r w:rsidRPr="00C55A9A">
        <w:rPr>
          <w:szCs w:val="24"/>
        </w:rPr>
        <w:t xml:space="preserve">́ SQL. </w:t>
      </w:r>
    </w:p>
    <w:p w14:paraId="4CB52BC6" w14:textId="77777777" w:rsidR="0007115E" w:rsidRPr="00C55A9A" w:rsidRDefault="0007115E" w:rsidP="0007115E">
      <w:pPr>
        <w:pStyle w:val="Akapitzlist"/>
        <w:numPr>
          <w:ilvl w:val="1"/>
          <w:numId w:val="12"/>
        </w:numPr>
        <w:spacing w:line="360" w:lineRule="auto"/>
        <w:jc w:val="both"/>
        <w:rPr>
          <w:szCs w:val="24"/>
        </w:rPr>
      </w:pPr>
      <w:r w:rsidRPr="00C55A9A">
        <w:rPr>
          <w:szCs w:val="24"/>
        </w:rPr>
        <w:t>Kompleksow</w:t>
      </w:r>
      <w:r>
        <w:rPr>
          <w:szCs w:val="24"/>
        </w:rPr>
        <w:t>ej</w:t>
      </w:r>
      <w:r w:rsidRPr="00C55A9A">
        <w:rPr>
          <w:szCs w:val="24"/>
        </w:rPr>
        <w:t xml:space="preserve"> weryfikacj</w:t>
      </w:r>
      <w:r>
        <w:rPr>
          <w:szCs w:val="24"/>
        </w:rPr>
        <w:t>i</w:t>
      </w:r>
      <w:r w:rsidRPr="00C55A9A">
        <w:rPr>
          <w:szCs w:val="24"/>
        </w:rPr>
        <w:t xml:space="preserve"> </w:t>
      </w:r>
      <w:proofErr w:type="spellStart"/>
      <w:r w:rsidRPr="00C55A9A">
        <w:rPr>
          <w:szCs w:val="24"/>
        </w:rPr>
        <w:t>bezpieczeństwa</w:t>
      </w:r>
      <w:proofErr w:type="spellEnd"/>
      <w:r w:rsidRPr="00C55A9A">
        <w:rPr>
          <w:szCs w:val="24"/>
        </w:rPr>
        <w:t xml:space="preserve"> konfiguracji i eksploatacji </w:t>
      </w:r>
      <w:proofErr w:type="spellStart"/>
      <w:r w:rsidRPr="00C55A9A">
        <w:rPr>
          <w:szCs w:val="24"/>
        </w:rPr>
        <w:t>systemów</w:t>
      </w:r>
      <w:proofErr w:type="spellEnd"/>
      <w:r w:rsidRPr="00C55A9A">
        <w:rPr>
          <w:szCs w:val="24"/>
        </w:rPr>
        <w:t xml:space="preserve"> opartych o Oprogramowanie w zakresie </w:t>
      </w:r>
      <w:proofErr w:type="spellStart"/>
      <w:r w:rsidRPr="00C55A9A">
        <w:rPr>
          <w:szCs w:val="24"/>
        </w:rPr>
        <w:t>zgodności</w:t>
      </w:r>
      <w:proofErr w:type="spellEnd"/>
      <w:r w:rsidRPr="00C55A9A">
        <w:rPr>
          <w:szCs w:val="24"/>
        </w:rPr>
        <w:t xml:space="preserve"> z najlepszymi praktykami zabezpieczenia informacji przed niepowołanym </w:t>
      </w:r>
      <w:proofErr w:type="spellStart"/>
      <w:r w:rsidRPr="00C55A9A">
        <w:rPr>
          <w:szCs w:val="24"/>
        </w:rPr>
        <w:t>dostępem</w:t>
      </w:r>
      <w:proofErr w:type="spellEnd"/>
      <w:r w:rsidRPr="00C55A9A">
        <w:rPr>
          <w:szCs w:val="24"/>
        </w:rPr>
        <w:t xml:space="preserve"> lub modyfikacją. </w:t>
      </w:r>
    </w:p>
    <w:p w14:paraId="5D5D1C13" w14:textId="77777777" w:rsidR="0007115E" w:rsidRPr="00C55A9A" w:rsidRDefault="0007115E" w:rsidP="0007115E">
      <w:pPr>
        <w:pStyle w:val="Akapitzlist"/>
        <w:numPr>
          <w:ilvl w:val="1"/>
          <w:numId w:val="12"/>
        </w:numPr>
        <w:spacing w:line="360" w:lineRule="auto"/>
        <w:jc w:val="both"/>
        <w:rPr>
          <w:szCs w:val="24"/>
        </w:rPr>
      </w:pPr>
      <w:proofErr w:type="spellStart"/>
      <w:r w:rsidRPr="00C55A9A">
        <w:rPr>
          <w:szCs w:val="24"/>
        </w:rPr>
        <w:t>Przegląd</w:t>
      </w:r>
      <w:r>
        <w:rPr>
          <w:szCs w:val="24"/>
        </w:rPr>
        <w:t>u</w:t>
      </w:r>
      <w:proofErr w:type="spellEnd"/>
      <w:r w:rsidRPr="00C55A9A">
        <w:rPr>
          <w:szCs w:val="24"/>
        </w:rPr>
        <w:t xml:space="preserve"> polityki i implementacji audytu baz danych Oracle ze wsparciem implementacji ewentualnych dodatkowych reguł oraz procesu </w:t>
      </w:r>
      <w:proofErr w:type="spellStart"/>
      <w:r w:rsidRPr="00C55A9A">
        <w:rPr>
          <w:szCs w:val="24"/>
        </w:rPr>
        <w:t>zarządzania</w:t>
      </w:r>
      <w:proofErr w:type="spellEnd"/>
      <w:r w:rsidRPr="00C55A9A">
        <w:rPr>
          <w:szCs w:val="24"/>
        </w:rPr>
        <w:t xml:space="preserve"> dziennikiem </w:t>
      </w:r>
      <w:proofErr w:type="spellStart"/>
      <w:r w:rsidRPr="00C55A9A">
        <w:rPr>
          <w:szCs w:val="24"/>
        </w:rPr>
        <w:t>zdarzen</w:t>
      </w:r>
      <w:proofErr w:type="spellEnd"/>
      <w:r w:rsidRPr="00C55A9A">
        <w:rPr>
          <w:szCs w:val="24"/>
        </w:rPr>
        <w:t>́ (</w:t>
      </w:r>
      <w:proofErr w:type="spellStart"/>
      <w:r w:rsidRPr="00C55A9A">
        <w:rPr>
          <w:szCs w:val="24"/>
        </w:rPr>
        <w:t>audit</w:t>
      </w:r>
      <w:proofErr w:type="spellEnd"/>
      <w:r w:rsidRPr="00C55A9A">
        <w:rPr>
          <w:szCs w:val="24"/>
        </w:rPr>
        <w:t xml:space="preserve"> </w:t>
      </w:r>
      <w:proofErr w:type="spellStart"/>
      <w:r w:rsidRPr="00C55A9A">
        <w:rPr>
          <w:szCs w:val="24"/>
        </w:rPr>
        <w:t>trail</w:t>
      </w:r>
      <w:proofErr w:type="spellEnd"/>
      <w:r w:rsidRPr="00C55A9A">
        <w:rPr>
          <w:szCs w:val="24"/>
        </w:rPr>
        <w:t xml:space="preserve">). </w:t>
      </w:r>
    </w:p>
    <w:p w14:paraId="580AFA3D" w14:textId="77777777" w:rsidR="0007115E" w:rsidRPr="00C55A9A" w:rsidRDefault="0007115E" w:rsidP="0007115E">
      <w:pPr>
        <w:pStyle w:val="Akapitzlist"/>
        <w:numPr>
          <w:ilvl w:val="1"/>
          <w:numId w:val="12"/>
        </w:numPr>
        <w:spacing w:line="360" w:lineRule="auto"/>
        <w:ind w:left="851" w:hanging="491"/>
        <w:jc w:val="both"/>
        <w:rPr>
          <w:szCs w:val="24"/>
        </w:rPr>
      </w:pPr>
      <w:r w:rsidRPr="00C55A9A">
        <w:rPr>
          <w:szCs w:val="24"/>
        </w:rPr>
        <w:t>Opracowani</w:t>
      </w:r>
      <w:r>
        <w:rPr>
          <w:szCs w:val="24"/>
        </w:rPr>
        <w:t>a</w:t>
      </w:r>
      <w:r w:rsidRPr="00C55A9A">
        <w:rPr>
          <w:szCs w:val="24"/>
        </w:rPr>
        <w:t xml:space="preserve"> i implementacj</w:t>
      </w:r>
      <w:r>
        <w:rPr>
          <w:szCs w:val="24"/>
        </w:rPr>
        <w:t>i:</w:t>
      </w:r>
      <w:r w:rsidRPr="00C55A9A">
        <w:rPr>
          <w:szCs w:val="24"/>
        </w:rPr>
        <w:t xml:space="preserve"> metryk </w:t>
      </w:r>
      <w:proofErr w:type="spellStart"/>
      <w:r w:rsidRPr="00C55A9A">
        <w:rPr>
          <w:szCs w:val="24"/>
        </w:rPr>
        <w:t>bezpieczeństwa</w:t>
      </w:r>
      <w:proofErr w:type="spellEnd"/>
      <w:r>
        <w:rPr>
          <w:szCs w:val="24"/>
        </w:rPr>
        <w:t>,</w:t>
      </w:r>
      <w:r w:rsidRPr="00C55A9A">
        <w:rPr>
          <w:szCs w:val="24"/>
        </w:rPr>
        <w:t xml:space="preserve"> konfiguracji i eksploatacji </w:t>
      </w:r>
      <w:proofErr w:type="spellStart"/>
      <w:r w:rsidRPr="00C55A9A">
        <w:rPr>
          <w:szCs w:val="24"/>
        </w:rPr>
        <w:t>systemów</w:t>
      </w:r>
      <w:proofErr w:type="spellEnd"/>
      <w:r w:rsidRPr="00C55A9A">
        <w:rPr>
          <w:szCs w:val="24"/>
        </w:rPr>
        <w:t xml:space="preserve"> opartych o Oprogramowanie. </w:t>
      </w:r>
    </w:p>
    <w:p w14:paraId="382EE13C" w14:textId="77777777" w:rsidR="0007115E" w:rsidRPr="00C55A9A" w:rsidRDefault="0007115E" w:rsidP="0007115E">
      <w:pPr>
        <w:pStyle w:val="Akapitzlist"/>
        <w:numPr>
          <w:ilvl w:val="1"/>
          <w:numId w:val="12"/>
        </w:numPr>
        <w:spacing w:line="360" w:lineRule="auto"/>
        <w:ind w:left="851" w:hanging="491"/>
        <w:jc w:val="both"/>
        <w:rPr>
          <w:szCs w:val="24"/>
        </w:rPr>
      </w:pPr>
      <w:proofErr w:type="spellStart"/>
      <w:r w:rsidRPr="00C55A9A">
        <w:rPr>
          <w:szCs w:val="24"/>
        </w:rPr>
        <w:t>Przegląd</w:t>
      </w:r>
      <w:r>
        <w:rPr>
          <w:szCs w:val="24"/>
        </w:rPr>
        <w:t>u</w:t>
      </w:r>
      <w:proofErr w:type="spellEnd"/>
      <w:r w:rsidRPr="00C55A9A">
        <w:rPr>
          <w:szCs w:val="24"/>
        </w:rPr>
        <w:t xml:space="preserve"> </w:t>
      </w:r>
      <w:proofErr w:type="spellStart"/>
      <w:r w:rsidRPr="00C55A9A">
        <w:rPr>
          <w:szCs w:val="24"/>
        </w:rPr>
        <w:t>wydajności</w:t>
      </w:r>
      <w:proofErr w:type="spellEnd"/>
      <w:r w:rsidRPr="00C55A9A">
        <w:rPr>
          <w:szCs w:val="24"/>
        </w:rPr>
        <w:t xml:space="preserve"> </w:t>
      </w:r>
      <w:proofErr w:type="spellStart"/>
      <w:r w:rsidRPr="00C55A9A">
        <w:rPr>
          <w:szCs w:val="24"/>
        </w:rPr>
        <w:t>systemów</w:t>
      </w:r>
      <w:proofErr w:type="spellEnd"/>
      <w:r w:rsidRPr="00C55A9A">
        <w:rPr>
          <w:szCs w:val="24"/>
        </w:rPr>
        <w:t xml:space="preserve"> opartych o Oprogramowanie pod </w:t>
      </w:r>
      <w:proofErr w:type="spellStart"/>
      <w:r w:rsidRPr="00C55A9A">
        <w:rPr>
          <w:szCs w:val="24"/>
        </w:rPr>
        <w:t>kątem</w:t>
      </w:r>
      <w:proofErr w:type="spellEnd"/>
      <w:r w:rsidRPr="00C55A9A">
        <w:rPr>
          <w:szCs w:val="24"/>
        </w:rPr>
        <w:t xml:space="preserve"> identyfikacji </w:t>
      </w:r>
      <w:proofErr w:type="spellStart"/>
      <w:r w:rsidRPr="00C55A9A">
        <w:rPr>
          <w:szCs w:val="24"/>
        </w:rPr>
        <w:t>zagrożen</w:t>
      </w:r>
      <w:proofErr w:type="spellEnd"/>
      <w:r w:rsidRPr="00C55A9A">
        <w:rPr>
          <w:szCs w:val="24"/>
        </w:rPr>
        <w:t xml:space="preserve">́ skalowania lub </w:t>
      </w:r>
      <w:proofErr w:type="spellStart"/>
      <w:r w:rsidRPr="00C55A9A">
        <w:rPr>
          <w:szCs w:val="24"/>
        </w:rPr>
        <w:t>wydłużenia</w:t>
      </w:r>
      <w:proofErr w:type="spellEnd"/>
      <w:r w:rsidRPr="00C55A9A">
        <w:rPr>
          <w:szCs w:val="24"/>
        </w:rPr>
        <w:t xml:space="preserve"> </w:t>
      </w:r>
      <w:proofErr w:type="spellStart"/>
      <w:r w:rsidRPr="00C55A9A">
        <w:rPr>
          <w:szCs w:val="24"/>
        </w:rPr>
        <w:t>czasów</w:t>
      </w:r>
      <w:proofErr w:type="spellEnd"/>
      <w:r w:rsidRPr="00C55A9A">
        <w:rPr>
          <w:szCs w:val="24"/>
        </w:rPr>
        <w:t xml:space="preserve"> reakcji na poziomie</w:t>
      </w:r>
      <w:r>
        <w:rPr>
          <w:szCs w:val="24"/>
        </w:rPr>
        <w:t>:</w:t>
      </w:r>
      <w:r w:rsidRPr="00C55A9A">
        <w:rPr>
          <w:szCs w:val="24"/>
        </w:rPr>
        <w:t xml:space="preserve"> konfiguracji </w:t>
      </w:r>
      <w:proofErr w:type="spellStart"/>
      <w:r w:rsidRPr="00C55A9A">
        <w:rPr>
          <w:szCs w:val="24"/>
        </w:rPr>
        <w:t>sprzętowo-systemowej</w:t>
      </w:r>
      <w:proofErr w:type="spellEnd"/>
      <w:r w:rsidRPr="00C55A9A">
        <w:rPr>
          <w:szCs w:val="24"/>
        </w:rPr>
        <w:t xml:space="preserve">, konfiguracji Oprogramowania oraz konstrukcji eksploatowanej aplikacji. </w:t>
      </w:r>
    </w:p>
    <w:p w14:paraId="798383EC" w14:textId="77777777" w:rsidR="0007115E" w:rsidRPr="00C55A9A" w:rsidRDefault="0007115E" w:rsidP="0007115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szCs w:val="24"/>
        </w:rPr>
      </w:pPr>
      <w:proofErr w:type="spellStart"/>
      <w:r w:rsidRPr="00C55A9A">
        <w:rPr>
          <w:szCs w:val="24"/>
        </w:rPr>
        <w:t>Przegląd</w:t>
      </w:r>
      <w:r>
        <w:rPr>
          <w:szCs w:val="24"/>
        </w:rPr>
        <w:t>u</w:t>
      </w:r>
      <w:proofErr w:type="spellEnd"/>
      <w:r w:rsidRPr="00C55A9A">
        <w:rPr>
          <w:szCs w:val="24"/>
        </w:rPr>
        <w:t xml:space="preserve"> konfiguracji </w:t>
      </w:r>
      <w:proofErr w:type="spellStart"/>
      <w:r w:rsidRPr="00C55A9A">
        <w:rPr>
          <w:szCs w:val="24"/>
        </w:rPr>
        <w:t>systemów</w:t>
      </w:r>
      <w:proofErr w:type="spellEnd"/>
      <w:r w:rsidRPr="00C55A9A">
        <w:rPr>
          <w:szCs w:val="24"/>
        </w:rPr>
        <w:t xml:space="preserve"> opartych o Oprogramowanie pod </w:t>
      </w:r>
      <w:proofErr w:type="spellStart"/>
      <w:r w:rsidRPr="00C55A9A">
        <w:rPr>
          <w:szCs w:val="24"/>
        </w:rPr>
        <w:t>kątem</w:t>
      </w:r>
      <w:proofErr w:type="spellEnd"/>
      <w:r w:rsidRPr="00C55A9A">
        <w:rPr>
          <w:szCs w:val="24"/>
        </w:rPr>
        <w:t xml:space="preserve"> </w:t>
      </w:r>
      <w:proofErr w:type="spellStart"/>
      <w:r w:rsidRPr="00C55A9A">
        <w:rPr>
          <w:szCs w:val="24"/>
        </w:rPr>
        <w:t>zgodności</w:t>
      </w:r>
      <w:proofErr w:type="spellEnd"/>
      <w:r w:rsidRPr="00C55A9A">
        <w:rPr>
          <w:szCs w:val="24"/>
        </w:rPr>
        <w:t xml:space="preserve"> z</w:t>
      </w:r>
      <w:r>
        <w:rPr>
          <w:szCs w:val="24"/>
        </w:rPr>
        <w:t xml:space="preserve">: </w:t>
      </w:r>
      <w:r w:rsidRPr="00C55A9A">
        <w:rPr>
          <w:szCs w:val="24"/>
        </w:rPr>
        <w:t xml:space="preserve">warunkami wsparcia technicznego, </w:t>
      </w:r>
      <w:proofErr w:type="spellStart"/>
      <w:r w:rsidRPr="00C55A9A">
        <w:rPr>
          <w:szCs w:val="24"/>
        </w:rPr>
        <w:t>stabilności</w:t>
      </w:r>
      <w:proofErr w:type="spellEnd"/>
      <w:r w:rsidRPr="00C55A9A">
        <w:rPr>
          <w:szCs w:val="24"/>
        </w:rPr>
        <w:t xml:space="preserve"> pracy oraz wysokiej </w:t>
      </w:r>
      <w:proofErr w:type="spellStart"/>
      <w:r w:rsidRPr="00C55A9A">
        <w:rPr>
          <w:szCs w:val="24"/>
        </w:rPr>
        <w:t>dostępności</w:t>
      </w:r>
      <w:proofErr w:type="spellEnd"/>
      <w:r w:rsidRPr="00C55A9A">
        <w:rPr>
          <w:szCs w:val="24"/>
        </w:rPr>
        <w:t xml:space="preserve">. </w:t>
      </w:r>
    </w:p>
    <w:p w14:paraId="4568FFBA" w14:textId="77777777" w:rsidR="0007115E" w:rsidRPr="00C55A9A" w:rsidRDefault="0007115E" w:rsidP="0007115E">
      <w:pPr>
        <w:pStyle w:val="Akapitzlist"/>
        <w:numPr>
          <w:ilvl w:val="1"/>
          <w:numId w:val="12"/>
        </w:numPr>
        <w:spacing w:line="360" w:lineRule="auto"/>
        <w:ind w:hanging="508"/>
        <w:jc w:val="both"/>
        <w:rPr>
          <w:szCs w:val="24"/>
        </w:rPr>
      </w:pPr>
      <w:r w:rsidRPr="00C55A9A">
        <w:rPr>
          <w:szCs w:val="24"/>
        </w:rPr>
        <w:t xml:space="preserve">Opracowania techniczne w dziedzinie </w:t>
      </w:r>
      <w:proofErr w:type="spellStart"/>
      <w:r w:rsidRPr="00C55A9A">
        <w:rPr>
          <w:szCs w:val="24"/>
        </w:rPr>
        <w:t>zastosowan</w:t>
      </w:r>
      <w:proofErr w:type="spellEnd"/>
      <w:r w:rsidRPr="00C55A9A">
        <w:rPr>
          <w:szCs w:val="24"/>
        </w:rPr>
        <w:t xml:space="preserve">́ Oprogramowania lub modyfikacji </w:t>
      </w:r>
      <w:proofErr w:type="spellStart"/>
      <w:r w:rsidRPr="00C55A9A">
        <w:rPr>
          <w:szCs w:val="24"/>
        </w:rPr>
        <w:t>środowisk</w:t>
      </w:r>
      <w:proofErr w:type="spellEnd"/>
      <w:r w:rsidRPr="00C55A9A">
        <w:rPr>
          <w:szCs w:val="24"/>
        </w:rPr>
        <w:t xml:space="preserve">, w </w:t>
      </w:r>
      <w:proofErr w:type="spellStart"/>
      <w:r w:rsidRPr="00C55A9A">
        <w:rPr>
          <w:szCs w:val="24"/>
        </w:rPr>
        <w:t>którym</w:t>
      </w:r>
      <w:proofErr w:type="spellEnd"/>
      <w:r w:rsidRPr="00C55A9A">
        <w:rPr>
          <w:szCs w:val="24"/>
        </w:rPr>
        <w:t xml:space="preserve"> jest ono zastosowane, w zakresie uzgodnionym </w:t>
      </w:r>
      <w:proofErr w:type="spellStart"/>
      <w:r w:rsidRPr="00C55A9A">
        <w:rPr>
          <w:szCs w:val="24"/>
        </w:rPr>
        <w:t>między</w:t>
      </w:r>
      <w:proofErr w:type="spellEnd"/>
      <w:r w:rsidRPr="00C55A9A">
        <w:rPr>
          <w:szCs w:val="24"/>
        </w:rPr>
        <w:t xml:space="preserve"> stronami. </w:t>
      </w:r>
    </w:p>
    <w:p w14:paraId="68275A4F" w14:textId="77777777" w:rsidR="0007115E" w:rsidRPr="00C55A9A" w:rsidRDefault="0007115E" w:rsidP="0007115E">
      <w:pPr>
        <w:pStyle w:val="Akapitzlist"/>
        <w:numPr>
          <w:ilvl w:val="1"/>
          <w:numId w:val="12"/>
        </w:numPr>
        <w:spacing w:line="360" w:lineRule="auto"/>
        <w:ind w:hanging="508"/>
        <w:jc w:val="both"/>
        <w:rPr>
          <w:szCs w:val="24"/>
        </w:rPr>
      </w:pPr>
      <w:r w:rsidRPr="00C55A9A">
        <w:rPr>
          <w:szCs w:val="24"/>
        </w:rPr>
        <w:t>Strojeni</w:t>
      </w:r>
      <w:r>
        <w:rPr>
          <w:szCs w:val="24"/>
        </w:rPr>
        <w:t>a</w:t>
      </w:r>
      <w:r w:rsidRPr="00C55A9A">
        <w:rPr>
          <w:szCs w:val="24"/>
        </w:rPr>
        <w:t xml:space="preserve"> i optymalizacj</w:t>
      </w:r>
      <w:r>
        <w:rPr>
          <w:szCs w:val="24"/>
        </w:rPr>
        <w:t>i</w:t>
      </w:r>
      <w:r w:rsidRPr="00C55A9A">
        <w:rPr>
          <w:szCs w:val="24"/>
        </w:rPr>
        <w:t xml:space="preserve"> konfiguracji baz danych Oracle. </w:t>
      </w:r>
    </w:p>
    <w:p w14:paraId="48C07D70" w14:textId="77777777" w:rsidR="0007115E" w:rsidRPr="00C55A9A" w:rsidRDefault="0007115E" w:rsidP="0007115E">
      <w:pPr>
        <w:pStyle w:val="Akapitzlist"/>
        <w:numPr>
          <w:ilvl w:val="1"/>
          <w:numId w:val="12"/>
        </w:numPr>
        <w:spacing w:line="360" w:lineRule="auto"/>
        <w:ind w:hanging="508"/>
        <w:jc w:val="both"/>
        <w:rPr>
          <w:szCs w:val="24"/>
        </w:rPr>
      </w:pPr>
      <w:r w:rsidRPr="00C55A9A">
        <w:rPr>
          <w:szCs w:val="24"/>
        </w:rPr>
        <w:t>Strojeni</w:t>
      </w:r>
      <w:r>
        <w:rPr>
          <w:szCs w:val="24"/>
        </w:rPr>
        <w:t>a</w:t>
      </w:r>
      <w:r w:rsidRPr="00C55A9A">
        <w:rPr>
          <w:szCs w:val="24"/>
        </w:rPr>
        <w:t xml:space="preserve"> instrukcji SQL w bazach danych Oracle i opracowywani</w:t>
      </w:r>
      <w:r>
        <w:rPr>
          <w:szCs w:val="24"/>
        </w:rPr>
        <w:t>a</w:t>
      </w:r>
      <w:r w:rsidRPr="00C55A9A">
        <w:rPr>
          <w:szCs w:val="24"/>
        </w:rPr>
        <w:t xml:space="preserve"> rekomendacji </w:t>
      </w:r>
      <w:proofErr w:type="spellStart"/>
      <w:r w:rsidRPr="00C55A9A">
        <w:rPr>
          <w:szCs w:val="24"/>
        </w:rPr>
        <w:t>dotyczących</w:t>
      </w:r>
      <w:proofErr w:type="spellEnd"/>
      <w:r w:rsidRPr="00C55A9A">
        <w:rPr>
          <w:szCs w:val="24"/>
        </w:rPr>
        <w:t xml:space="preserve"> logicznej i fizycznej struktury bazy danych. </w:t>
      </w:r>
    </w:p>
    <w:p w14:paraId="1B990B61" w14:textId="77777777" w:rsidR="0007115E" w:rsidRPr="00C55A9A" w:rsidRDefault="0007115E" w:rsidP="0007115E">
      <w:pPr>
        <w:pStyle w:val="Akapitzlist"/>
        <w:numPr>
          <w:ilvl w:val="1"/>
          <w:numId w:val="12"/>
        </w:numPr>
        <w:spacing w:line="360" w:lineRule="auto"/>
        <w:ind w:hanging="508"/>
        <w:jc w:val="both"/>
        <w:rPr>
          <w:szCs w:val="24"/>
        </w:rPr>
      </w:pPr>
      <w:r w:rsidRPr="00C55A9A">
        <w:rPr>
          <w:szCs w:val="24"/>
        </w:rPr>
        <w:t>Wykonani</w:t>
      </w:r>
      <w:r>
        <w:rPr>
          <w:szCs w:val="24"/>
        </w:rPr>
        <w:t>a</w:t>
      </w:r>
      <w:r w:rsidRPr="00C55A9A">
        <w:rPr>
          <w:szCs w:val="24"/>
        </w:rPr>
        <w:t xml:space="preserve"> na podstawie przedstawionej rekomendacji instalacji wskazanych wersji i/lub poprawek oprogramowania.</w:t>
      </w:r>
    </w:p>
    <w:p w14:paraId="59564BF9" w14:textId="77777777" w:rsidR="0007115E" w:rsidRPr="004C39C3" w:rsidRDefault="0007115E" w:rsidP="0007115E">
      <w:pPr>
        <w:numPr>
          <w:ilvl w:val="0"/>
          <w:numId w:val="12"/>
        </w:numPr>
        <w:spacing w:line="360" w:lineRule="auto"/>
        <w:ind w:left="284" w:hanging="284"/>
        <w:jc w:val="both"/>
        <w:rPr>
          <w:szCs w:val="24"/>
        </w:rPr>
      </w:pPr>
      <w:r w:rsidRPr="00C55A9A">
        <w:rPr>
          <w:szCs w:val="24"/>
        </w:rPr>
        <w:t>Przed uruchomieniem prawa Opcji Zamawiający zwróci się do Wykonawcy</w:t>
      </w:r>
      <w:r w:rsidRPr="001914CE">
        <w:rPr>
          <w:szCs w:val="24"/>
        </w:rPr>
        <w:t xml:space="preserve"> (za pośrednictwem poczty elektronicznej) z zapytaniem zawierającym w szczególności:</w:t>
      </w:r>
    </w:p>
    <w:p w14:paraId="5EAD7116" w14:textId="77777777" w:rsidR="0007115E" w:rsidRPr="00C55A9A" w:rsidRDefault="0007115E" w:rsidP="0007115E">
      <w:pPr>
        <w:numPr>
          <w:ilvl w:val="1"/>
          <w:numId w:val="13"/>
        </w:numPr>
        <w:tabs>
          <w:tab w:val="clear" w:pos="1440"/>
          <w:tab w:val="left" w:pos="851"/>
        </w:tabs>
        <w:spacing w:line="360" w:lineRule="auto"/>
        <w:ind w:left="1418" w:hanging="567"/>
        <w:jc w:val="both"/>
        <w:rPr>
          <w:szCs w:val="24"/>
        </w:rPr>
      </w:pPr>
      <w:r>
        <w:rPr>
          <w:szCs w:val="24"/>
        </w:rPr>
        <w:t xml:space="preserve"> wymagania </w:t>
      </w:r>
      <w:r w:rsidRPr="00C55A9A">
        <w:rPr>
          <w:szCs w:val="24"/>
        </w:rPr>
        <w:t>Zamawiającego, co do Produktów i Prac oraz sposobu ich   wykonania i prowadzenia;</w:t>
      </w:r>
    </w:p>
    <w:p w14:paraId="3ED84CD5" w14:textId="77777777" w:rsidR="0007115E" w:rsidRPr="00C55A9A" w:rsidRDefault="0007115E" w:rsidP="0007115E">
      <w:pPr>
        <w:numPr>
          <w:ilvl w:val="1"/>
          <w:numId w:val="13"/>
        </w:numPr>
        <w:tabs>
          <w:tab w:val="clear" w:pos="1440"/>
          <w:tab w:val="left" w:pos="851"/>
        </w:tabs>
        <w:spacing w:line="360" w:lineRule="auto"/>
        <w:ind w:left="1276" w:hanging="425"/>
        <w:jc w:val="both"/>
        <w:rPr>
          <w:szCs w:val="24"/>
        </w:rPr>
      </w:pPr>
      <w:r w:rsidRPr="00C55A9A">
        <w:rPr>
          <w:szCs w:val="24"/>
        </w:rPr>
        <w:t>Termin zakończenia Prac.</w:t>
      </w:r>
    </w:p>
    <w:p w14:paraId="0B085A2E" w14:textId="77777777" w:rsidR="0007115E" w:rsidRPr="00C55A9A" w:rsidRDefault="0007115E" w:rsidP="0007115E">
      <w:pPr>
        <w:numPr>
          <w:ilvl w:val="0"/>
          <w:numId w:val="11"/>
        </w:numPr>
        <w:tabs>
          <w:tab w:val="left" w:pos="709"/>
        </w:tabs>
        <w:spacing w:line="360" w:lineRule="auto"/>
        <w:ind w:left="709" w:hanging="425"/>
        <w:jc w:val="both"/>
        <w:rPr>
          <w:szCs w:val="24"/>
        </w:rPr>
      </w:pPr>
      <w:r w:rsidRPr="00C55A9A">
        <w:rPr>
          <w:szCs w:val="24"/>
        </w:rPr>
        <w:t xml:space="preserve">Wykonawca po otrzymaniu zapytania, zobowiązany jest niezwłocznie, jednak nie później niż w terminie 3 Dni Roboczych od dnia złożenia zapytania przez Zamawiającego, do przedstawienia propozycji </w:t>
      </w:r>
      <w:r>
        <w:rPr>
          <w:szCs w:val="24"/>
        </w:rPr>
        <w:t xml:space="preserve">rozwiązania </w:t>
      </w:r>
      <w:r w:rsidRPr="00C55A9A">
        <w:rPr>
          <w:szCs w:val="24"/>
        </w:rPr>
        <w:t xml:space="preserve"> spełniając</w:t>
      </w:r>
      <w:r>
        <w:rPr>
          <w:szCs w:val="24"/>
        </w:rPr>
        <w:t xml:space="preserve">ego wymagania </w:t>
      </w:r>
      <w:r w:rsidRPr="00C55A9A">
        <w:rPr>
          <w:szCs w:val="24"/>
        </w:rPr>
        <w:t xml:space="preserve"> Zamawiającego</w:t>
      </w:r>
      <w:r>
        <w:rPr>
          <w:szCs w:val="24"/>
        </w:rPr>
        <w:t>,</w:t>
      </w:r>
      <w:r w:rsidRPr="00C55A9A">
        <w:rPr>
          <w:szCs w:val="24"/>
        </w:rPr>
        <w:t xml:space="preserve"> zawierającego co najmniej</w:t>
      </w:r>
      <w:r>
        <w:rPr>
          <w:szCs w:val="24"/>
        </w:rPr>
        <w:t>:</w:t>
      </w:r>
      <w:r w:rsidRPr="00C55A9A">
        <w:rPr>
          <w:szCs w:val="24"/>
        </w:rPr>
        <w:t xml:space="preserve"> liczbę roboczogodzin Rozszerzonej Asysty </w:t>
      </w:r>
      <w:r w:rsidRPr="00C55A9A">
        <w:rPr>
          <w:szCs w:val="24"/>
        </w:rPr>
        <w:lastRenderedPageBreak/>
        <w:t>Technicznej</w:t>
      </w:r>
      <w:r>
        <w:rPr>
          <w:szCs w:val="24"/>
        </w:rPr>
        <w:t>,</w:t>
      </w:r>
      <w:r w:rsidRPr="00C55A9A">
        <w:rPr>
          <w:szCs w:val="24"/>
        </w:rPr>
        <w:t xml:space="preserve"> termin wykonania oraz szczegóły techniczne prac składających się na wykonanie </w:t>
      </w:r>
      <w:r w:rsidRPr="004C39C3">
        <w:rPr>
          <w:szCs w:val="24"/>
        </w:rPr>
        <w:t>zapytania.</w:t>
      </w:r>
    </w:p>
    <w:p w14:paraId="5A783F2C" w14:textId="77777777" w:rsidR="0007115E" w:rsidRDefault="0007115E" w:rsidP="0007115E">
      <w:pPr>
        <w:numPr>
          <w:ilvl w:val="0"/>
          <w:numId w:val="11"/>
        </w:numPr>
        <w:tabs>
          <w:tab w:val="left" w:pos="709"/>
        </w:tabs>
        <w:spacing w:line="360" w:lineRule="auto"/>
        <w:ind w:left="709" w:hanging="425"/>
        <w:jc w:val="both"/>
        <w:rPr>
          <w:szCs w:val="24"/>
        </w:rPr>
      </w:pPr>
      <w:r w:rsidRPr="00C55A9A">
        <w:rPr>
          <w:szCs w:val="24"/>
        </w:rPr>
        <w:t>W terminie do 5 Dni Roboczych od otrzymania od Wykonawcy odpowiedzi na zapytanie, Zamawiający zastrzega sobie prawo do wezwania Wykonawcy do</w:t>
      </w:r>
      <w:r>
        <w:rPr>
          <w:szCs w:val="24"/>
        </w:rPr>
        <w:t>:</w:t>
      </w:r>
      <w:r w:rsidRPr="00C55A9A">
        <w:rPr>
          <w:szCs w:val="24"/>
        </w:rPr>
        <w:t xml:space="preserve"> uszczegółowienia opisu wszystkich elementów Prac i Produktów, o którym mowa w pkt 2.1, jak również przedstawienia do akceptacji harmonogramu prac jakie Wykonawca zamierza wykonać w czasie realizacji </w:t>
      </w:r>
      <w:r>
        <w:rPr>
          <w:szCs w:val="24"/>
        </w:rPr>
        <w:t>zlecenia</w:t>
      </w:r>
    </w:p>
    <w:p w14:paraId="521C581F" w14:textId="77777777" w:rsidR="0007115E" w:rsidRPr="003A4EEB" w:rsidRDefault="0007115E" w:rsidP="0007115E">
      <w:pPr>
        <w:numPr>
          <w:ilvl w:val="0"/>
          <w:numId w:val="11"/>
        </w:numPr>
        <w:tabs>
          <w:tab w:val="left" w:pos="709"/>
        </w:tabs>
        <w:spacing w:line="360" w:lineRule="auto"/>
        <w:ind w:left="709" w:hanging="425"/>
        <w:jc w:val="both"/>
        <w:rPr>
          <w:szCs w:val="24"/>
        </w:rPr>
      </w:pPr>
      <w:r w:rsidRPr="00112CFD">
        <w:rPr>
          <w:szCs w:val="24"/>
        </w:rPr>
        <w:t>W pr</w:t>
      </w:r>
      <w:r w:rsidRPr="005146C6">
        <w:rPr>
          <w:szCs w:val="24"/>
        </w:rPr>
        <w:t>zypadku</w:t>
      </w:r>
      <w:r>
        <w:rPr>
          <w:szCs w:val="24"/>
        </w:rPr>
        <w:t>,</w:t>
      </w:r>
      <w:r w:rsidRPr="005146C6">
        <w:rPr>
          <w:szCs w:val="24"/>
        </w:rPr>
        <w:t xml:space="preserve"> o którym mowa powy</w:t>
      </w:r>
      <w:r>
        <w:rPr>
          <w:szCs w:val="24"/>
        </w:rPr>
        <w:t>żej,</w:t>
      </w:r>
      <w:r w:rsidRPr="00112CFD">
        <w:rPr>
          <w:szCs w:val="24"/>
        </w:rPr>
        <w:t xml:space="preserve"> Wykonawca, zobowiązany jest do udzielenia dodatkowych informacji w terminie 2 Dni Roboczych od dnia otrzymania wezwania.</w:t>
      </w:r>
    </w:p>
    <w:p w14:paraId="246D6EA3" w14:textId="77777777" w:rsidR="0007115E" w:rsidRPr="00C55A9A" w:rsidRDefault="0007115E" w:rsidP="0007115E">
      <w:pPr>
        <w:numPr>
          <w:ilvl w:val="0"/>
          <w:numId w:val="11"/>
        </w:numPr>
        <w:tabs>
          <w:tab w:val="left" w:pos="709"/>
        </w:tabs>
        <w:spacing w:line="360" w:lineRule="auto"/>
        <w:ind w:left="709" w:hanging="425"/>
        <w:jc w:val="both"/>
        <w:rPr>
          <w:szCs w:val="24"/>
        </w:rPr>
      </w:pPr>
      <w:r w:rsidRPr="00C55A9A">
        <w:rPr>
          <w:szCs w:val="24"/>
        </w:rPr>
        <w:t>Akceptacja w terminie do 5 Dni Roboczych przez Zamawiającego odpowiedzi na zapytanie jest równoznaczna z akceptacją warunków realizacji usługi i przekazaniem zlecenia Rozszerzonej Asysty Technicznej w prawie opcji przez Zamawiającego. Wzór zlecenia Rozszerzonej Asysty Technicznej stanowi Załącznik nr</w:t>
      </w:r>
      <w:r>
        <w:rPr>
          <w:szCs w:val="24"/>
        </w:rPr>
        <w:t xml:space="preserve"> </w:t>
      </w:r>
      <w:r w:rsidRPr="00805305">
        <w:rPr>
          <w:szCs w:val="24"/>
        </w:rPr>
        <w:t>6</w:t>
      </w:r>
      <w:r w:rsidRPr="00C55A9A">
        <w:rPr>
          <w:szCs w:val="24"/>
        </w:rPr>
        <w:t xml:space="preserve"> do Umowy.</w:t>
      </w:r>
    </w:p>
    <w:p w14:paraId="153A20BC" w14:textId="77777777" w:rsidR="0007115E" w:rsidRPr="00C55A9A" w:rsidRDefault="0007115E" w:rsidP="0007115E">
      <w:pPr>
        <w:numPr>
          <w:ilvl w:val="0"/>
          <w:numId w:val="11"/>
        </w:numPr>
        <w:tabs>
          <w:tab w:val="left" w:pos="709"/>
        </w:tabs>
        <w:spacing w:line="360" w:lineRule="auto"/>
        <w:ind w:left="709" w:hanging="425"/>
        <w:jc w:val="both"/>
        <w:rPr>
          <w:szCs w:val="24"/>
        </w:rPr>
      </w:pPr>
      <w:r w:rsidRPr="00C55A9A">
        <w:rPr>
          <w:szCs w:val="24"/>
        </w:rPr>
        <w:t xml:space="preserve">Po realizacji zlecenia Rozszerzonej Asysty Technicznej  Wykonawca zgłosi je do odbioru, sporządzając Protokół odbioru zlecenia Rozszerzonej Asysty Technicznej, którego wzór stanowi Załącznik nr </w:t>
      </w:r>
      <w:r w:rsidRPr="00805305">
        <w:rPr>
          <w:szCs w:val="24"/>
        </w:rPr>
        <w:t>7</w:t>
      </w:r>
      <w:r w:rsidRPr="002C2EF8">
        <w:rPr>
          <w:szCs w:val="24"/>
        </w:rPr>
        <w:t xml:space="preserve"> do</w:t>
      </w:r>
      <w:r w:rsidRPr="00C55A9A">
        <w:rPr>
          <w:szCs w:val="24"/>
        </w:rPr>
        <w:t xml:space="preserve"> Umowy</w:t>
      </w:r>
      <w:r>
        <w:rPr>
          <w:szCs w:val="24"/>
        </w:rPr>
        <w:t>. Protokół zawiera:</w:t>
      </w:r>
      <w:r w:rsidRPr="00C55A9A">
        <w:rPr>
          <w:szCs w:val="24"/>
        </w:rPr>
        <w:t xml:space="preserve"> liczbę faktycznie wykorzystanych </w:t>
      </w:r>
      <w:r>
        <w:rPr>
          <w:szCs w:val="24"/>
        </w:rPr>
        <w:t>roboczo</w:t>
      </w:r>
      <w:r w:rsidRPr="00C55A9A">
        <w:rPr>
          <w:szCs w:val="24"/>
        </w:rPr>
        <w:t>godzin przy realizacji zlecenia</w:t>
      </w:r>
      <w:r>
        <w:rPr>
          <w:szCs w:val="24"/>
        </w:rPr>
        <w:t xml:space="preserve">, </w:t>
      </w:r>
      <w:r w:rsidRPr="00C55A9A">
        <w:rPr>
          <w:szCs w:val="24"/>
        </w:rPr>
        <w:t xml:space="preserve">zakres wykonanych </w:t>
      </w:r>
      <w:r>
        <w:rPr>
          <w:szCs w:val="24"/>
        </w:rPr>
        <w:t>P</w:t>
      </w:r>
      <w:r w:rsidRPr="00C55A9A">
        <w:rPr>
          <w:szCs w:val="24"/>
        </w:rPr>
        <w:t>rac</w:t>
      </w:r>
      <w:r>
        <w:rPr>
          <w:szCs w:val="24"/>
        </w:rPr>
        <w:t xml:space="preserve"> oraz </w:t>
      </w:r>
      <w:r w:rsidRPr="00C55A9A">
        <w:rPr>
          <w:szCs w:val="24"/>
        </w:rPr>
        <w:t>dokumentacj</w:t>
      </w:r>
      <w:r>
        <w:rPr>
          <w:szCs w:val="24"/>
        </w:rPr>
        <w:t xml:space="preserve">ę, która powstała </w:t>
      </w:r>
      <w:r w:rsidRPr="00C55A9A">
        <w:rPr>
          <w:szCs w:val="24"/>
        </w:rPr>
        <w:t xml:space="preserve"> w wyniku realizacji zlecenia.  </w:t>
      </w:r>
    </w:p>
    <w:p w14:paraId="720684A4" w14:textId="77777777" w:rsidR="0007115E" w:rsidRPr="00C55A9A" w:rsidRDefault="0007115E" w:rsidP="0007115E">
      <w:pPr>
        <w:numPr>
          <w:ilvl w:val="0"/>
          <w:numId w:val="11"/>
        </w:numPr>
        <w:tabs>
          <w:tab w:val="left" w:pos="709"/>
        </w:tabs>
        <w:spacing w:line="360" w:lineRule="auto"/>
        <w:ind w:left="709" w:hanging="425"/>
        <w:jc w:val="both"/>
        <w:rPr>
          <w:szCs w:val="24"/>
        </w:rPr>
      </w:pPr>
      <w:r w:rsidRPr="00C55A9A">
        <w:rPr>
          <w:szCs w:val="24"/>
        </w:rPr>
        <w:t xml:space="preserve">Liczba </w:t>
      </w:r>
      <w:r>
        <w:rPr>
          <w:szCs w:val="24"/>
        </w:rPr>
        <w:t>roboczo</w:t>
      </w:r>
      <w:r w:rsidRPr="00C55A9A">
        <w:rPr>
          <w:szCs w:val="24"/>
        </w:rPr>
        <w:t xml:space="preserve">godzin przeznaczona na realizację Prac zawarta w zleceniu Rozszerzonej Asysty Technicznej nie może ulec zwiększeniu, ale może ulec zmniejszeniu w czasie ich realizacji. Wówczas niewykorzystane </w:t>
      </w:r>
      <w:r>
        <w:rPr>
          <w:szCs w:val="24"/>
        </w:rPr>
        <w:t>roboczo</w:t>
      </w:r>
      <w:r w:rsidRPr="00C55A9A">
        <w:rPr>
          <w:szCs w:val="24"/>
        </w:rPr>
        <w:t xml:space="preserve">godziny nadal pozostają w dyspozycji Zamawiającego w ramach puli godzin w zakresie prawa opcji. </w:t>
      </w:r>
    </w:p>
    <w:p w14:paraId="7F1B7831" w14:textId="77777777" w:rsidR="0007115E" w:rsidRPr="006613FD" w:rsidRDefault="0007115E" w:rsidP="0007115E">
      <w:pPr>
        <w:numPr>
          <w:ilvl w:val="0"/>
          <w:numId w:val="11"/>
        </w:numPr>
        <w:tabs>
          <w:tab w:val="left" w:pos="709"/>
        </w:tabs>
        <w:spacing w:line="360" w:lineRule="auto"/>
        <w:ind w:left="709" w:hanging="425"/>
        <w:jc w:val="both"/>
        <w:rPr>
          <w:szCs w:val="24"/>
        </w:rPr>
      </w:pPr>
      <w:r w:rsidRPr="006613FD">
        <w:rPr>
          <w:szCs w:val="24"/>
        </w:rPr>
        <w:t>Wykonawca zobowiązany jest powierzyć wykonanie Prac w ramach Rozszerzonej Asysty Technicznej osobom wymienionym w Wykazie osób stanowiącym Załącznik nr</w:t>
      </w:r>
      <w:r w:rsidRPr="005843C9">
        <w:rPr>
          <w:szCs w:val="24"/>
        </w:rPr>
        <w:t xml:space="preserve"> </w:t>
      </w:r>
      <w:r w:rsidRPr="00805305">
        <w:rPr>
          <w:szCs w:val="24"/>
        </w:rPr>
        <w:t xml:space="preserve"> </w:t>
      </w:r>
      <w:r>
        <w:rPr>
          <w:szCs w:val="24"/>
        </w:rPr>
        <w:t>10</w:t>
      </w:r>
      <w:r w:rsidRPr="006613FD">
        <w:rPr>
          <w:szCs w:val="24"/>
        </w:rPr>
        <w:t xml:space="preserve"> do umowy</w:t>
      </w:r>
      <w:r>
        <w:rPr>
          <w:szCs w:val="24"/>
        </w:rPr>
        <w:t>.</w:t>
      </w:r>
    </w:p>
    <w:p w14:paraId="5BDEF04D" w14:textId="77777777" w:rsidR="0007115E" w:rsidRPr="00C55A9A" w:rsidRDefault="0007115E" w:rsidP="0007115E">
      <w:pPr>
        <w:numPr>
          <w:ilvl w:val="0"/>
          <w:numId w:val="11"/>
        </w:numPr>
        <w:tabs>
          <w:tab w:val="left" w:pos="709"/>
        </w:tabs>
        <w:spacing w:line="360" w:lineRule="auto"/>
        <w:ind w:left="709" w:hanging="425"/>
        <w:jc w:val="both"/>
        <w:rPr>
          <w:szCs w:val="24"/>
        </w:rPr>
      </w:pPr>
      <w:r w:rsidRPr="00C55A9A">
        <w:rPr>
          <w:szCs w:val="24"/>
        </w:rPr>
        <w:t>Wykonawca udziela Zamawiającemu gwarancji na wykonane rezultaty prac oraz powstałą dokumentację (o ile dotyczy)  na zasadach określonych w Umowie, bez dodatkowego wynagrodzenia.</w:t>
      </w:r>
    </w:p>
    <w:p w14:paraId="12B5A799" w14:textId="77777777" w:rsidR="0007115E" w:rsidRDefault="0007115E" w:rsidP="0007115E">
      <w:pPr>
        <w:numPr>
          <w:ilvl w:val="0"/>
          <w:numId w:val="11"/>
        </w:numPr>
        <w:tabs>
          <w:tab w:val="left" w:pos="709"/>
        </w:tabs>
        <w:spacing w:line="360" w:lineRule="auto"/>
        <w:ind w:left="709" w:hanging="425"/>
        <w:jc w:val="both"/>
      </w:pPr>
      <w:r w:rsidRPr="00C55A9A">
        <w:rPr>
          <w:szCs w:val="24"/>
        </w:rPr>
        <w:t xml:space="preserve">Minimalna ilość zamawianych jednorazowo </w:t>
      </w:r>
      <w:r>
        <w:rPr>
          <w:szCs w:val="24"/>
        </w:rPr>
        <w:t>roboczo</w:t>
      </w:r>
      <w:r w:rsidRPr="00C55A9A">
        <w:rPr>
          <w:szCs w:val="24"/>
        </w:rPr>
        <w:t>godzin w zleceniu wynosi 10.</w:t>
      </w:r>
    </w:p>
    <w:p w14:paraId="5DEB4217" w14:textId="77777777" w:rsidR="0007115E" w:rsidRDefault="0007115E" w:rsidP="0007115E">
      <w:pPr>
        <w:jc w:val="center"/>
        <w:rPr>
          <w:rFonts w:eastAsia="Arial Unicode MS"/>
          <w:iCs/>
          <w:color w:val="000000"/>
          <w:szCs w:val="24"/>
        </w:rPr>
      </w:pPr>
    </w:p>
    <w:p w14:paraId="25535E53" w14:textId="77777777" w:rsidR="0007115E" w:rsidRPr="00BA59B5" w:rsidRDefault="0007115E" w:rsidP="0007115E">
      <w:pPr>
        <w:jc w:val="center"/>
        <w:rPr>
          <w:rFonts w:eastAsia="Arial Unicode MS"/>
          <w:iCs/>
          <w:color w:val="000000"/>
          <w:szCs w:val="24"/>
        </w:rPr>
      </w:pPr>
    </w:p>
    <w:p w14:paraId="0A565432" w14:textId="77777777" w:rsidR="0007115E" w:rsidRDefault="0007115E" w:rsidP="0007115E">
      <w:pPr>
        <w:jc w:val="right"/>
        <w:rPr>
          <w:rFonts w:eastAsia="Arial Unicode MS"/>
          <w:b/>
          <w:bCs/>
          <w:i/>
          <w:color w:val="000000"/>
          <w:szCs w:val="24"/>
        </w:rPr>
      </w:pPr>
    </w:p>
    <w:p w14:paraId="2CE8C4ED" w14:textId="77777777" w:rsidR="0007115E" w:rsidRDefault="0007115E" w:rsidP="0007115E">
      <w:pPr>
        <w:jc w:val="right"/>
        <w:rPr>
          <w:rFonts w:eastAsia="Arial Unicode MS"/>
          <w:b/>
          <w:bCs/>
          <w:i/>
          <w:color w:val="000000"/>
          <w:szCs w:val="24"/>
        </w:rPr>
      </w:pPr>
    </w:p>
    <w:p w14:paraId="78D78BDD" w14:textId="77777777" w:rsidR="0007115E" w:rsidRDefault="0007115E" w:rsidP="0007115E">
      <w:pPr>
        <w:jc w:val="right"/>
        <w:rPr>
          <w:rFonts w:eastAsia="Arial Unicode MS"/>
          <w:b/>
          <w:bCs/>
          <w:i/>
          <w:color w:val="000000"/>
          <w:szCs w:val="24"/>
        </w:rPr>
      </w:pPr>
    </w:p>
    <w:p w14:paraId="001DA057" w14:textId="77777777" w:rsidR="0007115E" w:rsidRDefault="0007115E" w:rsidP="0007115E">
      <w:pPr>
        <w:jc w:val="right"/>
        <w:rPr>
          <w:rFonts w:eastAsia="Arial Unicode MS"/>
          <w:b/>
          <w:bCs/>
          <w:i/>
          <w:color w:val="000000"/>
          <w:szCs w:val="24"/>
        </w:rPr>
      </w:pPr>
    </w:p>
    <w:p w14:paraId="0B9CD13F" w14:textId="77777777" w:rsidR="0007115E" w:rsidRDefault="0007115E" w:rsidP="0007115E">
      <w:pPr>
        <w:jc w:val="right"/>
        <w:rPr>
          <w:rFonts w:eastAsia="Arial Unicode MS"/>
          <w:b/>
          <w:bCs/>
          <w:i/>
          <w:color w:val="000000"/>
          <w:szCs w:val="24"/>
        </w:rPr>
      </w:pPr>
    </w:p>
    <w:p w14:paraId="1A1414BD" w14:textId="77777777" w:rsidR="0007115E" w:rsidRPr="00B2732C" w:rsidRDefault="0007115E" w:rsidP="0007115E">
      <w:pPr>
        <w:jc w:val="right"/>
        <w:rPr>
          <w:rFonts w:eastAsia="Arial Unicode MS"/>
          <w:b/>
          <w:bCs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lastRenderedPageBreak/>
        <w:t xml:space="preserve">Załącznik nr </w:t>
      </w:r>
      <w:r>
        <w:rPr>
          <w:rFonts w:eastAsia="Arial Unicode MS"/>
          <w:b/>
          <w:bCs/>
          <w:i/>
          <w:color w:val="000000"/>
          <w:szCs w:val="24"/>
        </w:rPr>
        <w:t>2</w:t>
      </w:r>
      <w:r w:rsidRPr="00C7153B">
        <w:rPr>
          <w:rFonts w:eastAsia="Arial Unicode MS"/>
          <w:b/>
          <w:bCs/>
          <w:i/>
          <w:color w:val="000000"/>
          <w:szCs w:val="24"/>
        </w:rPr>
        <w:t xml:space="preserve">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>
        <w:rPr>
          <w:rFonts w:eastAsia="Arial Unicode MS"/>
          <w:b/>
          <w:i/>
          <w:color w:val="000000"/>
          <w:szCs w:val="24"/>
        </w:rPr>
        <w:t>Zaproszenia do złożenia wyceny</w:t>
      </w:r>
    </w:p>
    <w:p w14:paraId="0F6C5704" w14:textId="77777777" w:rsidR="0007115E" w:rsidRPr="00C7153B" w:rsidRDefault="0007115E" w:rsidP="0007115E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i/>
          <w:color w:val="000000"/>
          <w:szCs w:val="24"/>
        </w:rPr>
        <w:t xml:space="preserve">Wzór Formularza </w:t>
      </w:r>
      <w:r>
        <w:rPr>
          <w:rFonts w:eastAsia="Arial Unicode MS"/>
          <w:b/>
          <w:i/>
          <w:color w:val="000000"/>
          <w:szCs w:val="24"/>
        </w:rPr>
        <w:t>wyceny</w:t>
      </w:r>
    </w:p>
    <w:p w14:paraId="4A53002B" w14:textId="77777777" w:rsidR="0007115E" w:rsidRDefault="0007115E" w:rsidP="0007115E">
      <w:pPr>
        <w:spacing w:after="160" w:line="259" w:lineRule="auto"/>
        <w:jc w:val="center"/>
        <w:rPr>
          <w:b/>
          <w:bCs/>
        </w:rPr>
      </w:pPr>
    </w:p>
    <w:p w14:paraId="6D3A4D4B" w14:textId="77777777" w:rsidR="0007115E" w:rsidRDefault="0007115E" w:rsidP="0007115E">
      <w:pPr>
        <w:spacing w:after="160" w:line="259" w:lineRule="auto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WYCENY</w:t>
      </w:r>
    </w:p>
    <w:p w14:paraId="70B42C55" w14:textId="77777777" w:rsidR="0007115E" w:rsidRPr="0084184B" w:rsidRDefault="0007115E" w:rsidP="0007115E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84184B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07115E" w:rsidRPr="0084184B" w14:paraId="5BC9B858" w14:textId="77777777" w:rsidTr="003112E0">
        <w:tc>
          <w:tcPr>
            <w:tcW w:w="3261" w:type="dxa"/>
            <w:vAlign w:val="center"/>
          </w:tcPr>
          <w:p w14:paraId="4B159CE8" w14:textId="77777777" w:rsidR="0007115E" w:rsidRPr="0084184B" w:rsidRDefault="0007115E" w:rsidP="003112E0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14:paraId="17315D01" w14:textId="77777777" w:rsidR="0007115E" w:rsidRPr="0084184B" w:rsidRDefault="0007115E" w:rsidP="003112E0">
            <w:pPr>
              <w:spacing w:line="360" w:lineRule="auto"/>
              <w:rPr>
                <w:b/>
                <w:szCs w:val="22"/>
              </w:rPr>
            </w:pPr>
          </w:p>
        </w:tc>
      </w:tr>
      <w:tr w:rsidR="0007115E" w:rsidRPr="0084184B" w14:paraId="26184BFF" w14:textId="77777777" w:rsidTr="003112E0">
        <w:tc>
          <w:tcPr>
            <w:tcW w:w="3261" w:type="dxa"/>
            <w:vAlign w:val="center"/>
          </w:tcPr>
          <w:p w14:paraId="64B1DEA9" w14:textId="77777777" w:rsidR="0007115E" w:rsidRPr="0084184B" w:rsidRDefault="0007115E" w:rsidP="003112E0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14:paraId="16B7D94E" w14:textId="77777777" w:rsidR="0007115E" w:rsidRPr="0084184B" w:rsidRDefault="0007115E" w:rsidP="003112E0">
            <w:pPr>
              <w:spacing w:line="360" w:lineRule="auto"/>
              <w:rPr>
                <w:b/>
                <w:szCs w:val="22"/>
              </w:rPr>
            </w:pPr>
          </w:p>
        </w:tc>
      </w:tr>
      <w:tr w:rsidR="0007115E" w:rsidRPr="0084184B" w14:paraId="60C90B92" w14:textId="77777777" w:rsidTr="003112E0">
        <w:tc>
          <w:tcPr>
            <w:tcW w:w="3261" w:type="dxa"/>
            <w:vAlign w:val="center"/>
          </w:tcPr>
          <w:p w14:paraId="0D283421" w14:textId="77777777" w:rsidR="0007115E" w:rsidRPr="0084184B" w:rsidRDefault="0007115E" w:rsidP="003112E0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14:paraId="5A649C32" w14:textId="77777777" w:rsidR="0007115E" w:rsidRPr="0084184B" w:rsidRDefault="0007115E" w:rsidP="003112E0">
            <w:pPr>
              <w:spacing w:line="360" w:lineRule="auto"/>
              <w:rPr>
                <w:b/>
                <w:szCs w:val="22"/>
              </w:rPr>
            </w:pPr>
          </w:p>
        </w:tc>
      </w:tr>
      <w:tr w:rsidR="0007115E" w:rsidRPr="0084184B" w14:paraId="6B29BC19" w14:textId="77777777" w:rsidTr="003112E0">
        <w:tc>
          <w:tcPr>
            <w:tcW w:w="3261" w:type="dxa"/>
            <w:vAlign w:val="center"/>
          </w:tcPr>
          <w:p w14:paraId="1BCDBEFA" w14:textId="77777777" w:rsidR="0007115E" w:rsidRPr="0084184B" w:rsidRDefault="0007115E" w:rsidP="003112E0">
            <w:pPr>
              <w:spacing w:line="360" w:lineRule="auto"/>
              <w:rPr>
                <w:b/>
                <w:szCs w:val="22"/>
              </w:rPr>
            </w:pPr>
            <w:r>
              <w:rPr>
                <w:szCs w:val="22"/>
              </w:rPr>
              <w:t>KRS/NIP/PESEL</w:t>
            </w:r>
            <w:r w:rsidRPr="0084184B">
              <w:rPr>
                <w:szCs w:val="22"/>
                <w:vertAlign w:val="superscript"/>
              </w:rPr>
              <w:footnoteReference w:id="3"/>
            </w:r>
          </w:p>
        </w:tc>
        <w:tc>
          <w:tcPr>
            <w:tcW w:w="5948" w:type="dxa"/>
            <w:vAlign w:val="center"/>
          </w:tcPr>
          <w:p w14:paraId="3F24359E" w14:textId="77777777" w:rsidR="0007115E" w:rsidRPr="0084184B" w:rsidRDefault="0007115E" w:rsidP="003112E0">
            <w:pPr>
              <w:spacing w:line="360" w:lineRule="auto"/>
              <w:rPr>
                <w:b/>
                <w:szCs w:val="22"/>
              </w:rPr>
            </w:pPr>
          </w:p>
        </w:tc>
      </w:tr>
      <w:tr w:rsidR="0007115E" w:rsidRPr="0084184B" w14:paraId="626A0BF1" w14:textId="77777777" w:rsidTr="003112E0">
        <w:tc>
          <w:tcPr>
            <w:tcW w:w="3261" w:type="dxa"/>
            <w:vAlign w:val="center"/>
          </w:tcPr>
          <w:p w14:paraId="3B21F2C9" w14:textId="77777777" w:rsidR="0007115E" w:rsidRPr="0084184B" w:rsidRDefault="0007115E" w:rsidP="003112E0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14:paraId="206BCB7C" w14:textId="77777777" w:rsidR="0007115E" w:rsidRPr="0084184B" w:rsidRDefault="0007115E" w:rsidP="003112E0">
            <w:pPr>
              <w:spacing w:line="360" w:lineRule="auto"/>
              <w:rPr>
                <w:b/>
                <w:szCs w:val="22"/>
              </w:rPr>
            </w:pPr>
          </w:p>
        </w:tc>
      </w:tr>
      <w:tr w:rsidR="0007115E" w:rsidRPr="0084184B" w14:paraId="56288D2E" w14:textId="77777777" w:rsidTr="003112E0">
        <w:tc>
          <w:tcPr>
            <w:tcW w:w="3261" w:type="dxa"/>
            <w:vAlign w:val="center"/>
          </w:tcPr>
          <w:p w14:paraId="195909B9" w14:textId="77777777" w:rsidR="0007115E" w:rsidRPr="0084184B" w:rsidRDefault="0007115E" w:rsidP="003112E0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14:paraId="07D6CAA3" w14:textId="77777777" w:rsidR="0007115E" w:rsidRPr="0084184B" w:rsidRDefault="0007115E" w:rsidP="003112E0">
            <w:pPr>
              <w:spacing w:line="360" w:lineRule="auto"/>
              <w:rPr>
                <w:b/>
                <w:szCs w:val="22"/>
              </w:rPr>
            </w:pPr>
          </w:p>
        </w:tc>
      </w:tr>
      <w:tr w:rsidR="0007115E" w:rsidRPr="0084184B" w14:paraId="7CB0ED84" w14:textId="77777777" w:rsidTr="003112E0">
        <w:tc>
          <w:tcPr>
            <w:tcW w:w="3261" w:type="dxa"/>
            <w:vAlign w:val="center"/>
          </w:tcPr>
          <w:p w14:paraId="6CBCFFDD" w14:textId="77777777" w:rsidR="0007115E" w:rsidRPr="0084184B" w:rsidRDefault="0007115E" w:rsidP="003112E0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29B0BF8B" w14:textId="77777777" w:rsidR="0007115E" w:rsidRPr="0084184B" w:rsidRDefault="0007115E" w:rsidP="003112E0">
            <w:pPr>
              <w:spacing w:line="360" w:lineRule="auto"/>
              <w:rPr>
                <w:b/>
                <w:szCs w:val="22"/>
              </w:rPr>
            </w:pPr>
          </w:p>
        </w:tc>
      </w:tr>
      <w:tr w:rsidR="0007115E" w:rsidRPr="0084184B" w14:paraId="4492015C" w14:textId="77777777" w:rsidTr="003112E0">
        <w:trPr>
          <w:trHeight w:val="228"/>
        </w:trPr>
        <w:tc>
          <w:tcPr>
            <w:tcW w:w="3261" w:type="dxa"/>
            <w:vAlign w:val="center"/>
          </w:tcPr>
          <w:p w14:paraId="2A94DFBC" w14:textId="77777777" w:rsidR="0007115E" w:rsidRPr="0084184B" w:rsidRDefault="0007115E" w:rsidP="003112E0">
            <w:pPr>
              <w:spacing w:line="360" w:lineRule="auto"/>
              <w:rPr>
                <w:szCs w:val="22"/>
              </w:rPr>
            </w:pPr>
            <w:r w:rsidRPr="0084184B">
              <w:rPr>
                <w:szCs w:val="22"/>
              </w:rPr>
              <w:t>reprezentowany przez</w:t>
            </w:r>
            <w:r w:rsidRPr="0084184B">
              <w:rPr>
                <w:szCs w:val="22"/>
                <w:vertAlign w:val="superscript"/>
              </w:rPr>
              <w:footnoteReference w:id="4"/>
            </w:r>
            <w:r w:rsidRPr="0084184B">
              <w:rPr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14:paraId="2C57EFA9" w14:textId="77777777" w:rsidR="0007115E" w:rsidRPr="0084184B" w:rsidRDefault="0007115E" w:rsidP="003112E0">
            <w:pPr>
              <w:spacing w:line="360" w:lineRule="auto"/>
              <w:rPr>
                <w:b/>
                <w:szCs w:val="22"/>
              </w:rPr>
            </w:pPr>
          </w:p>
        </w:tc>
      </w:tr>
    </w:tbl>
    <w:p w14:paraId="304AED88" w14:textId="77777777" w:rsidR="0007115E" w:rsidRPr="0084184B" w:rsidRDefault="0007115E" w:rsidP="0007115E">
      <w:pPr>
        <w:rPr>
          <w:rFonts w:eastAsia="Arial Unicode MS"/>
          <w:color w:val="000000"/>
          <w:sz w:val="32"/>
          <w:szCs w:val="24"/>
        </w:rPr>
      </w:pPr>
      <w:r w:rsidRPr="0084184B">
        <w:rPr>
          <w:rFonts w:eastAsia="Arial Unicode MS"/>
          <w:color w:val="000000"/>
          <w:sz w:val="32"/>
          <w:szCs w:val="24"/>
        </w:rPr>
        <w:t xml:space="preserve"> </w:t>
      </w:r>
    </w:p>
    <w:p w14:paraId="45873C58" w14:textId="77777777" w:rsidR="0007115E" w:rsidRPr="007D7CD1" w:rsidRDefault="0007115E" w:rsidP="0007115E">
      <w:pPr>
        <w:spacing w:after="60" w:line="276" w:lineRule="auto"/>
        <w:ind w:left="-284" w:right="141"/>
        <w:jc w:val="both"/>
        <w:rPr>
          <w:kern w:val="2"/>
          <w:sz w:val="22"/>
          <w:szCs w:val="22"/>
          <w:lang w:bidi="hi-IN"/>
        </w:rPr>
      </w:pPr>
      <w:r w:rsidRPr="007D7CD1">
        <w:rPr>
          <w:sz w:val="22"/>
          <w:szCs w:val="22"/>
        </w:rPr>
        <w:t>Na podstawie przesłanego opisu przedmiotu zamówienia szacujemy, że wartość przedmiotowego zamówienia wyniesie</w:t>
      </w:r>
      <w:r w:rsidRPr="007D7CD1">
        <w:rPr>
          <w:kern w:val="2"/>
          <w:sz w:val="22"/>
          <w:szCs w:val="22"/>
          <w:lang w:bidi="hi-IN"/>
        </w:rPr>
        <w:t>:</w:t>
      </w:r>
    </w:p>
    <w:p w14:paraId="7022CFD0" w14:textId="77777777" w:rsidR="0007115E" w:rsidRPr="0084184B" w:rsidRDefault="0007115E" w:rsidP="0007115E">
      <w:pPr>
        <w:spacing w:line="276" w:lineRule="auto"/>
        <w:jc w:val="both"/>
        <w:rPr>
          <w:rFonts w:eastAsia="Arial Unicode MS"/>
          <w:b/>
          <w:i/>
          <w:color w:val="000000"/>
          <w:szCs w:val="24"/>
        </w:rPr>
      </w:pPr>
    </w:p>
    <w:p w14:paraId="028B4239" w14:textId="77777777" w:rsidR="0007115E" w:rsidRPr="0084184B" w:rsidRDefault="0007115E" w:rsidP="0007115E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</w:rPr>
      </w:pPr>
    </w:p>
    <w:tbl>
      <w:tblPr>
        <w:tblStyle w:val="Tabela-Siatka"/>
        <w:tblW w:w="8364" w:type="dxa"/>
        <w:tblInd w:w="-147" w:type="dxa"/>
        <w:tblLook w:val="04A0" w:firstRow="1" w:lastRow="0" w:firstColumn="1" w:lastColumn="0" w:noHBand="0" w:noVBand="1"/>
      </w:tblPr>
      <w:tblGrid>
        <w:gridCol w:w="4962"/>
        <w:gridCol w:w="3402"/>
      </w:tblGrid>
      <w:tr w:rsidR="0007115E" w14:paraId="0474C2F6" w14:textId="77777777" w:rsidTr="003112E0">
        <w:trPr>
          <w:trHeight w:val="687"/>
        </w:trPr>
        <w:tc>
          <w:tcPr>
            <w:tcW w:w="4962" w:type="dxa"/>
            <w:shd w:val="clear" w:color="auto" w:fill="E7E6E6" w:themeFill="background2"/>
            <w:vAlign w:val="center"/>
          </w:tcPr>
          <w:p w14:paraId="3378284D" w14:textId="77777777" w:rsidR="0007115E" w:rsidRPr="001F6611" w:rsidRDefault="0007115E" w:rsidP="003112E0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Przedmiot zamówienia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23AED02B" w14:textId="77777777" w:rsidR="0007115E" w:rsidRPr="001F6611" w:rsidRDefault="0007115E" w:rsidP="003112E0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Maksymalna cena brutto</w:t>
            </w:r>
          </w:p>
        </w:tc>
      </w:tr>
      <w:tr w:rsidR="0007115E" w14:paraId="6BB14299" w14:textId="77777777" w:rsidTr="003112E0">
        <w:tc>
          <w:tcPr>
            <w:tcW w:w="4962" w:type="dxa"/>
          </w:tcPr>
          <w:p w14:paraId="0E6819D5" w14:textId="77777777" w:rsidR="0007115E" w:rsidRPr="001F6611" w:rsidRDefault="0007115E" w:rsidP="003112E0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3402" w:type="dxa"/>
          </w:tcPr>
          <w:p w14:paraId="4AB3B846" w14:textId="77777777" w:rsidR="0007115E" w:rsidRPr="001F6611" w:rsidRDefault="0007115E" w:rsidP="003112E0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</w:tbl>
    <w:p w14:paraId="0A54DA60" w14:textId="77777777" w:rsidR="0007115E" w:rsidRPr="0037600F" w:rsidRDefault="0007115E" w:rsidP="0007115E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</w:rPr>
      </w:pPr>
    </w:p>
    <w:p w14:paraId="744A52D6" w14:textId="77777777" w:rsidR="0007115E" w:rsidRDefault="0007115E" w:rsidP="0007115E">
      <w:pPr>
        <w:ind w:right="423"/>
        <w:rPr>
          <w:rFonts w:eastAsia="Arial Unicode MS"/>
          <w:b/>
          <w:color w:val="000000"/>
          <w:szCs w:val="24"/>
        </w:rPr>
      </w:pPr>
    </w:p>
    <w:p w14:paraId="6258E443" w14:textId="77777777" w:rsidR="0007115E" w:rsidRDefault="0007115E" w:rsidP="0007115E">
      <w:pPr>
        <w:ind w:right="423"/>
        <w:rPr>
          <w:rFonts w:eastAsia="Arial Unicode MS"/>
          <w:b/>
          <w:color w:val="000000"/>
          <w:szCs w:val="24"/>
        </w:rPr>
      </w:pPr>
    </w:p>
    <w:p w14:paraId="0739B662" w14:textId="77777777" w:rsidR="0007115E" w:rsidRPr="00485167" w:rsidRDefault="0007115E" w:rsidP="0007115E">
      <w:pPr>
        <w:rPr>
          <w:rFonts w:eastAsia="Arial Unicode MS"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 xml:space="preserve">……………………………… </w:t>
      </w:r>
      <w:r w:rsidRPr="00485167">
        <w:rPr>
          <w:rFonts w:eastAsia="Arial Unicode MS"/>
          <w:color w:val="000000"/>
          <w:szCs w:val="24"/>
        </w:rPr>
        <w:t xml:space="preserve">miejscowość, data  </w:t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>
        <w:rPr>
          <w:rFonts w:eastAsia="Arial Unicode MS"/>
          <w:color w:val="000000"/>
          <w:szCs w:val="24"/>
        </w:rPr>
        <w:t xml:space="preserve">            </w:t>
      </w:r>
      <w:r w:rsidRPr="00485167">
        <w:rPr>
          <w:rFonts w:eastAsia="Arial Unicode MS"/>
          <w:color w:val="000000"/>
          <w:szCs w:val="24"/>
        </w:rPr>
        <w:tab/>
        <w:t>Podpis Wykonawcy/pełnomocnika</w:t>
      </w:r>
    </w:p>
    <w:p w14:paraId="4C16917C" w14:textId="77777777" w:rsidR="0007115E" w:rsidRDefault="0007115E" w:rsidP="0007115E">
      <w:pPr>
        <w:spacing w:after="160" w:line="259" w:lineRule="auto"/>
      </w:pPr>
    </w:p>
    <w:p w14:paraId="02EB7A36" w14:textId="77777777" w:rsidR="00861134" w:rsidRDefault="00861134"/>
    <w:sectPr w:rsidR="00861134" w:rsidSect="00022661">
      <w:footerReference w:type="default" r:id="rId16"/>
      <w:pgSz w:w="11906" w:h="16838"/>
      <w:pgMar w:top="1417" w:right="1417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510CD" w14:textId="77777777" w:rsidR="0067374E" w:rsidRDefault="0067374E" w:rsidP="0007115E">
      <w:r>
        <w:separator/>
      </w:r>
    </w:p>
  </w:endnote>
  <w:endnote w:type="continuationSeparator" w:id="0">
    <w:p w14:paraId="1CFED693" w14:textId="77777777" w:rsidR="0067374E" w:rsidRDefault="0067374E" w:rsidP="0007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DB81" w14:textId="77777777" w:rsidR="0007115E" w:rsidRDefault="000711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04BA8" w14:textId="77777777" w:rsidR="0007115E" w:rsidRDefault="000711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C190" w14:textId="77777777" w:rsidR="0007115E" w:rsidRDefault="0007115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312C" w14:textId="77777777" w:rsidR="000D1217" w:rsidRDefault="0067374E" w:rsidP="002D4990">
    <w:pPr>
      <w:rPr>
        <w:rFonts w:ascii="Calibri" w:eastAsia="Calibri" w:hAnsi="Calibri" w:cs="Calibri"/>
        <w:color w:val="7F7F7F" w:themeColor="text1" w:themeTint="80"/>
        <w:sz w:val="20"/>
      </w:rPr>
    </w:pPr>
  </w:p>
  <w:p w14:paraId="1E934B7D" w14:textId="77777777" w:rsidR="000D1217" w:rsidRPr="009B2E44" w:rsidRDefault="0067374E" w:rsidP="009B2E44">
    <w:pPr>
      <w:jc w:val="both"/>
      <w:rPr>
        <w:rFonts w:eastAsia="Calibri"/>
        <w:color w:val="595959" w:themeColor="text1" w:themeTint="A6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>Siedziba Centrum Informatyki Resortu Finansów</w:t>
    </w:r>
    <w:r w:rsidRPr="009B2E44">
      <w:rPr>
        <w:rFonts w:eastAsia="Calibri"/>
        <w:color w:val="595959" w:themeColor="text1" w:themeTint="A6"/>
        <w:sz w:val="18"/>
        <w:szCs w:val="18"/>
      </w:rPr>
      <w:tab/>
    </w:r>
    <w:r>
      <w:rPr>
        <w:rFonts w:eastAsia="Calibri"/>
        <w:color w:val="595959" w:themeColor="text1" w:themeTint="A6"/>
        <w:sz w:val="18"/>
        <w:szCs w:val="18"/>
      </w:rPr>
      <w:t xml:space="preserve">     </w:t>
    </w:r>
    <w:r w:rsidRPr="009B2E44">
      <w:rPr>
        <w:rFonts w:eastAsia="Calibri"/>
        <w:color w:val="595959" w:themeColor="text1" w:themeTint="A6"/>
        <w:sz w:val="18"/>
        <w:szCs w:val="18"/>
      </w:rPr>
      <w:t>tel.: +48 48 367 36 02      </w:t>
    </w:r>
  </w:p>
  <w:p w14:paraId="13C3C079" w14:textId="77777777" w:rsidR="000D1217" w:rsidRPr="009B2E44" w:rsidRDefault="0067374E" w:rsidP="009B2E44">
    <w:pPr>
      <w:jc w:val="both"/>
      <w:rPr>
        <w:rFonts w:eastAsia="Calibri"/>
        <w:color w:val="808080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 xml:space="preserve">ul. Samorządowa 1, 26- 601 Radom                                          e-mail: </w:t>
    </w:r>
    <w:hyperlink r:id="rId1" w:history="1">
      <w:r w:rsidRPr="00660454">
        <w:rPr>
          <w:rStyle w:val="Hipercze"/>
          <w:rFonts w:eastAsia="Calibri"/>
          <w:sz w:val="18"/>
          <w:szCs w:val="18"/>
        </w:rPr>
        <w:t>sekretariat.CIRF@mf.gov.pl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10079" w14:textId="77777777" w:rsidR="0067374E" w:rsidRDefault="0067374E" w:rsidP="0007115E">
      <w:r>
        <w:separator/>
      </w:r>
    </w:p>
  </w:footnote>
  <w:footnote w:type="continuationSeparator" w:id="0">
    <w:p w14:paraId="61195D30" w14:textId="77777777" w:rsidR="0067374E" w:rsidRDefault="0067374E" w:rsidP="0007115E">
      <w:r>
        <w:continuationSeparator/>
      </w:r>
    </w:p>
  </w:footnote>
  <w:footnote w:id="1">
    <w:p w14:paraId="0D39FD66" w14:textId="77777777" w:rsidR="0007115E" w:rsidRPr="009330EE" w:rsidRDefault="0007115E" w:rsidP="0007115E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9330EE">
        <w:rPr>
          <w:sz w:val="18"/>
          <w:szCs w:val="18"/>
        </w:rPr>
        <w:t>Pzp</w:t>
      </w:r>
      <w:proofErr w:type="spellEnd"/>
      <w:r w:rsidRPr="009330EE">
        <w:rPr>
          <w:sz w:val="18"/>
          <w:szCs w:val="18"/>
        </w:rPr>
        <w:t xml:space="preserve"> oraz nie może naruszać integralności protokołu oraz jego załączników.</w:t>
      </w:r>
    </w:p>
  </w:footnote>
  <w:footnote w:id="2">
    <w:p w14:paraId="04BAF9D7" w14:textId="77777777" w:rsidR="0007115E" w:rsidRPr="009330EE" w:rsidRDefault="0007115E" w:rsidP="0007115E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140F6109" w14:textId="77777777" w:rsidR="0007115E" w:rsidRPr="00DB61C7" w:rsidRDefault="0007115E" w:rsidP="0007115E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</w:t>
      </w:r>
      <w:r w:rsidRPr="00DB61C7">
        <w:rPr>
          <w:rFonts w:ascii="Calibri" w:hAnsi="Calibri" w:cs="Calibri"/>
          <w:sz w:val="16"/>
          <w:szCs w:val="16"/>
        </w:rPr>
        <w:t>należy podać przynajmniej jedną z danych</w:t>
      </w:r>
    </w:p>
  </w:footnote>
  <w:footnote w:id="4">
    <w:p w14:paraId="2D0A4507" w14:textId="77777777" w:rsidR="0007115E" w:rsidRPr="00DB61C7" w:rsidRDefault="0007115E" w:rsidP="0007115E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</w:t>
      </w:r>
      <w:r w:rsidRPr="00DB61C7">
        <w:rPr>
          <w:rFonts w:ascii="Calibri" w:hAnsi="Calibri" w:cs="Calibri"/>
          <w:sz w:val="16"/>
          <w:szCs w:val="16"/>
        </w:rPr>
        <w:t>podać dane osób uprawnionych do reprezentacji lub pełnomocnika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DE34" w14:textId="77777777" w:rsidR="0007115E" w:rsidRDefault="000711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27B5" w14:textId="77777777" w:rsidR="0007115E" w:rsidRDefault="000711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4ED4B" w14:textId="77777777" w:rsidR="0007115E" w:rsidRDefault="000711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C0A0EE2"/>
    <w:multiLevelType w:val="multilevel"/>
    <w:tmpl w:val="739A4CBC"/>
    <w:lvl w:ilvl="0">
      <w:start w:val="1"/>
      <w:numFmt w:val="decimal"/>
      <w:lvlText w:val="2.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2.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D215737"/>
    <w:multiLevelType w:val="hybridMultilevel"/>
    <w:tmpl w:val="41C23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24882699"/>
    <w:multiLevelType w:val="hybridMultilevel"/>
    <w:tmpl w:val="455E9646"/>
    <w:lvl w:ilvl="0" w:tplc="6FCA286E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B55AFD"/>
    <w:multiLevelType w:val="hybridMultilevel"/>
    <w:tmpl w:val="D1E0F974"/>
    <w:lvl w:ilvl="0" w:tplc="F5F2D1A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84FA0900">
      <w:numFmt w:val="bullet"/>
      <w:lvlText w:val="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8" w15:restartNumberingAfterBreak="0">
    <w:nsid w:val="33F87E35"/>
    <w:multiLevelType w:val="hybridMultilevel"/>
    <w:tmpl w:val="6324BF44"/>
    <w:lvl w:ilvl="0" w:tplc="42E47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1651D3"/>
    <w:multiLevelType w:val="hybridMultilevel"/>
    <w:tmpl w:val="B08C70A6"/>
    <w:lvl w:ilvl="0" w:tplc="1E8C4EC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11" w15:restartNumberingAfterBreak="0">
    <w:nsid w:val="3ED77C22"/>
    <w:multiLevelType w:val="hybridMultilevel"/>
    <w:tmpl w:val="0F5C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E36B7"/>
    <w:multiLevelType w:val="multilevel"/>
    <w:tmpl w:val="50762350"/>
    <w:lvl w:ilvl="0">
      <w:start w:val="1"/>
      <w:numFmt w:val="decimal"/>
      <w:lvlText w:val="2.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B4318B4"/>
    <w:multiLevelType w:val="multilevel"/>
    <w:tmpl w:val="2F123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4E60EC"/>
    <w:multiLevelType w:val="multilevel"/>
    <w:tmpl w:val="835CF5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0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  <w:num w:numId="11">
    <w:abstractNumId w:val="12"/>
  </w:num>
  <w:num w:numId="12">
    <w:abstractNumId w:val="13"/>
  </w:num>
  <w:num w:numId="13">
    <w:abstractNumId w:val="1"/>
  </w:num>
  <w:num w:numId="14">
    <w:abstractNumId w:val="15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58"/>
    <w:rsid w:val="0007115E"/>
    <w:rsid w:val="0067374E"/>
    <w:rsid w:val="00861134"/>
    <w:rsid w:val="00BB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EE1D2"/>
  <w15:chartTrackingRefBased/>
  <w15:docId w15:val="{35507DA1-5FC7-45B5-84E0-865056AB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1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Tabla Microsoft Servicios"/>
    <w:basedOn w:val="Standardowy"/>
    <w:uiPriority w:val="39"/>
    <w:qFormat/>
    <w:rsid w:val="00071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07115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nhideWhenUsed/>
    <w:rsid w:val="0007115E"/>
    <w:rPr>
      <w:color w:val="0563C1" w:themeColor="hyperlink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07115E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0711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7115E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11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07115E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071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07115E"/>
    <w:rPr>
      <w:sz w:val="20"/>
      <w:lang w:val="it-IT" w:eastAsia="it-IT"/>
    </w:rPr>
  </w:style>
  <w:style w:type="paragraph" w:styleId="Nagwek">
    <w:name w:val="header"/>
    <w:basedOn w:val="Normalny"/>
    <w:link w:val="NagwekZnak"/>
    <w:uiPriority w:val="99"/>
    <w:unhideWhenUsed/>
    <w:rsid w:val="000711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11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11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115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iotrowski@mf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.cirf@mf.gov.pl" TargetMode="External"/><Relationship Id="rId14" Type="http://schemas.openxmlformats.org/officeDocument/2006/relationships/header" Target="head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CIRF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3395</Words>
  <Characters>20374</Characters>
  <Application>Microsoft Office Word</Application>
  <DocSecurity>0</DocSecurity>
  <Lines>169</Lines>
  <Paragraphs>47</Paragraphs>
  <ScaleCrop>false</ScaleCrop>
  <Company/>
  <LinksUpToDate>false</LinksUpToDate>
  <CharactersWithSpaces>23722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 Mariusz 7</dc:creator>
  <cp:keywords/>
  <dc:description/>
  <cp:lastModifiedBy>Wiśniewski Mariusz 7</cp:lastModifiedBy>
  <cp:revision>3</cp:revision>
  <dcterms:created xsi:type="dcterms:W3CDTF">2024-07-10T06:14:00Z</dcterms:created>
  <dcterms:modified xsi:type="dcterms:W3CDTF">2024-07-10T06:17:00Z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UxC4dwLulzfINJ8nQH+xvX5LNGipWa4BRSZhPgxsCvnigS8hFuSW2Ujq0M22vhIygtovvFojgULQqML7Xx5oPg==</vt:lpwstr>
  </property>
  <property fmtid="{D5CDD505-2E9C-101B-9397-08002B2CF9AE}" pid="4" name="MFClassificationDate">
    <vt:lpwstr>2024-07-10T08:17:29.3329487+02:00</vt:lpwstr>
  </property>
  <property fmtid="{D5CDD505-2E9C-101B-9397-08002B2CF9AE}" pid="5" name="MFClassifiedBySID">
    <vt:lpwstr>UxC4dwLulzfINJ8nQH+xvX5LNGipWa4BRSZhPgxsCvm42mrIC/DSDv0ggS+FjUN/2v1BBotkLlY5aAiEhoi6uTZCZyvDLhLPPRiv7OgNXdKkyqRQsKGF11+D0MBiopwB</vt:lpwstr>
  </property>
  <property fmtid="{D5CDD505-2E9C-101B-9397-08002B2CF9AE}" pid="6" name="MFGRNItemId">
    <vt:lpwstr>GRN-b362dfee-7099-472a-b269-b084e2479514</vt:lpwstr>
  </property>
  <property fmtid="{D5CDD505-2E9C-101B-9397-08002B2CF9AE}" pid="7" name="MFHash">
    <vt:lpwstr>6YGYXw+eIpJGOC50jcJcGek4ojImVmxSaWrkd6tw6Cs=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