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BD55C0" w14:textId="493B44E1" w:rsidR="008F5274" w:rsidRPr="00A62139" w:rsidRDefault="008F5274" w:rsidP="00A62139">
      <w:pPr>
        <w:spacing w:after="0" w:line="240" w:lineRule="auto"/>
        <w:ind w:left="5664"/>
        <w:rPr>
          <w:rFonts w:ascii="Lato" w:eastAsia="Lato" w:hAnsi="Lato" w:cs="Lato"/>
          <w:b/>
          <w:bCs/>
          <w:sz w:val="28"/>
          <w:szCs w:val="28"/>
          <w:lang w:eastAsia="pl-PL"/>
        </w:rPr>
      </w:pPr>
      <w:bookmarkStart w:id="0" w:name="_Toc143506309"/>
      <w:r w:rsidRPr="00A62139">
        <w:rPr>
          <w:rFonts w:ascii="Lato" w:eastAsia="Lato" w:hAnsi="Lato" w:cs="Lato"/>
          <w:b/>
          <w:bCs/>
          <w:sz w:val="28"/>
          <w:szCs w:val="28"/>
          <w:lang w:eastAsia="pl-PL"/>
        </w:rPr>
        <w:t xml:space="preserve">Załącznik nr </w:t>
      </w:r>
      <w:r w:rsidR="004F1525" w:rsidRPr="00A62139">
        <w:rPr>
          <w:rFonts w:ascii="Lato" w:eastAsia="Lato" w:hAnsi="Lato" w:cs="Lato"/>
          <w:b/>
          <w:bCs/>
          <w:sz w:val="28"/>
          <w:szCs w:val="28"/>
          <w:lang w:eastAsia="pl-PL"/>
        </w:rPr>
        <w:t>1</w:t>
      </w:r>
      <w:r w:rsidRPr="00A62139">
        <w:rPr>
          <w:rFonts w:ascii="Lato" w:eastAsia="Lato" w:hAnsi="Lato" w:cs="Lato"/>
          <w:b/>
          <w:bCs/>
          <w:sz w:val="28"/>
          <w:szCs w:val="28"/>
          <w:lang w:eastAsia="pl-PL"/>
        </w:rPr>
        <w:t xml:space="preserve"> do OPZ</w:t>
      </w:r>
    </w:p>
    <w:p w14:paraId="3D8F5C2D" w14:textId="77777777" w:rsidR="008F5274" w:rsidRPr="00A62139" w:rsidRDefault="008F5274" w:rsidP="00A62139">
      <w:pPr>
        <w:spacing w:after="0" w:line="240" w:lineRule="auto"/>
        <w:jc w:val="center"/>
        <w:rPr>
          <w:rFonts w:ascii="Lato" w:eastAsia="Lato" w:hAnsi="Lato" w:cs="Lato"/>
          <w:b/>
          <w:bCs/>
          <w:sz w:val="28"/>
          <w:szCs w:val="28"/>
          <w:lang w:eastAsia="pl-PL"/>
        </w:rPr>
      </w:pPr>
    </w:p>
    <w:p w14:paraId="3FD00862" w14:textId="77777777" w:rsidR="008F5274" w:rsidRPr="00A62139" w:rsidRDefault="008F5274">
      <w:pPr>
        <w:pStyle w:val="Nagwek1"/>
        <w:numPr>
          <w:ilvl w:val="0"/>
          <w:numId w:val="0"/>
        </w:numPr>
        <w:jc w:val="center"/>
        <w:rPr>
          <w:rFonts w:ascii="Lato" w:eastAsia="Lato" w:hAnsi="Lato" w:cs="Lato"/>
          <w:lang w:eastAsia="pl-PL"/>
        </w:rPr>
      </w:pPr>
      <w:r w:rsidRPr="00A62139">
        <w:rPr>
          <w:rFonts w:ascii="Lato" w:eastAsia="Lato" w:hAnsi="Lato" w:cs="Lato"/>
          <w:lang w:eastAsia="pl-PL"/>
        </w:rPr>
        <w:t>Opis Systemu SZPROT PLUS</w:t>
      </w:r>
    </w:p>
    <w:p w14:paraId="2ADE6FDE" w14:textId="6C5946A4" w:rsidR="008F5274" w:rsidRPr="005B34FA" w:rsidRDefault="008F5274" w:rsidP="3975CC6E">
      <w:pPr>
        <w:pStyle w:val="Nagwek2"/>
        <w:numPr>
          <w:ilvl w:val="0"/>
          <w:numId w:val="40"/>
        </w:numPr>
      </w:pPr>
      <w:r w:rsidRPr="00A62139">
        <w:rPr>
          <w:rFonts w:ascii="Lato" w:eastAsia="Lato" w:hAnsi="Lato" w:cs="Lato"/>
        </w:rPr>
        <w:t>Informacje o Systemie SZPROT PLUS</w:t>
      </w:r>
      <w:bookmarkStart w:id="1" w:name="_GoBack"/>
      <w:bookmarkEnd w:id="0"/>
      <w:bookmarkEnd w:id="1"/>
    </w:p>
    <w:p w14:paraId="30180723" w14:textId="147AE472" w:rsidR="003035EA" w:rsidRPr="00A62139" w:rsidRDefault="008F5274">
      <w:pPr>
        <w:rPr>
          <w:rFonts w:ascii="Lato" w:eastAsia="Lato" w:hAnsi="Lato" w:cs="Lato"/>
        </w:rPr>
      </w:pPr>
      <w:r w:rsidRPr="00A62139">
        <w:rPr>
          <w:rFonts w:ascii="Lato" w:eastAsia="Lato" w:hAnsi="Lato" w:cs="Lato"/>
        </w:rPr>
        <w:t xml:space="preserve">System SZPROT PLUS powstał w wyniku prac projektowych </w:t>
      </w:r>
      <w:r w:rsidR="003035EA" w:rsidRPr="00A62139">
        <w:rPr>
          <w:rFonts w:ascii="Lato" w:eastAsia="Lato" w:hAnsi="Lato" w:cs="Lato"/>
        </w:rPr>
        <w:t xml:space="preserve">PUESC </w:t>
      </w:r>
      <w:r w:rsidRPr="00A62139">
        <w:rPr>
          <w:rFonts w:ascii="Lato" w:eastAsia="Lato" w:hAnsi="Lato" w:cs="Lato"/>
        </w:rPr>
        <w:t>P4.4</w:t>
      </w:r>
      <w:r w:rsidR="004F1525" w:rsidRPr="00A62139">
        <w:rPr>
          <w:rFonts w:ascii="Lato" w:eastAsia="Lato" w:hAnsi="Lato" w:cs="Lato"/>
        </w:rPr>
        <w:t xml:space="preserve"> - </w:t>
      </w:r>
      <w:r w:rsidRPr="00A62139">
        <w:rPr>
          <w:rFonts w:ascii="Lato" w:eastAsia="Lato" w:hAnsi="Lato" w:cs="Lato"/>
        </w:rPr>
        <w:t xml:space="preserve">KUD Komunikacja uprawnienia, dokumenty. </w:t>
      </w:r>
      <w:r w:rsidR="003035EA" w:rsidRPr="00A62139">
        <w:rPr>
          <w:rFonts w:ascii="Lato" w:eastAsia="Lato" w:hAnsi="Lato" w:cs="Lato"/>
        </w:rPr>
        <w:t xml:space="preserve">Projekt PUESC P4.4. obejmował również budowę systemu SEAP, którego częścią jest PUESC. </w:t>
      </w:r>
    </w:p>
    <w:p w14:paraId="030ABB6A" w14:textId="43D15D29" w:rsidR="00426628" w:rsidRPr="00A62139" w:rsidRDefault="00426628">
      <w:pPr>
        <w:tabs>
          <w:tab w:val="left" w:pos="8275"/>
        </w:tabs>
        <w:rPr>
          <w:rFonts w:ascii="Lato" w:eastAsia="Lato" w:hAnsi="Lato" w:cs="Lato"/>
        </w:rPr>
      </w:pPr>
      <w:r w:rsidRPr="00A62139">
        <w:rPr>
          <w:rFonts w:ascii="Lato" w:eastAsia="Lato" w:hAnsi="Lato" w:cs="Lato"/>
        </w:rPr>
        <w:t>System SZPROT PLUS składa się z dwóch modułów funkcjonalnych</w:t>
      </w:r>
      <w:r w:rsidR="00C77215" w:rsidRPr="00A62139">
        <w:rPr>
          <w:rFonts w:ascii="Lato" w:eastAsia="Lato" w:hAnsi="Lato" w:cs="Lato"/>
        </w:rPr>
        <w:t>:</w:t>
      </w:r>
      <w:r w:rsidRPr="00A62139">
        <w:rPr>
          <w:rFonts w:ascii="Lato" w:eastAsia="Lato" w:hAnsi="Lato" w:cs="Lato"/>
        </w:rPr>
        <w:t xml:space="preserve"> e-Klient oraz e-Decyzje. </w:t>
      </w:r>
    </w:p>
    <w:p w14:paraId="234D79F2" w14:textId="04F7C8B2" w:rsidR="003035EA" w:rsidRPr="00A62139" w:rsidRDefault="764FD365">
      <w:pPr>
        <w:rPr>
          <w:rFonts w:ascii="Lato" w:eastAsia="Lato" w:hAnsi="Lato" w:cs="Lato"/>
        </w:rPr>
      </w:pPr>
      <w:r w:rsidRPr="00A62139">
        <w:rPr>
          <w:rFonts w:ascii="Lato" w:eastAsia="Lato" w:hAnsi="Lato" w:cs="Lato"/>
        </w:rPr>
        <w:t xml:space="preserve">Moduł </w:t>
      </w:r>
      <w:r w:rsidR="003035EA" w:rsidRPr="00A62139">
        <w:rPr>
          <w:rFonts w:ascii="Lato" w:eastAsia="Lato" w:hAnsi="Lato" w:cs="Lato"/>
        </w:rPr>
        <w:t>e-Klient</w:t>
      </w:r>
      <w:r w:rsidR="00426628" w:rsidRPr="00A62139">
        <w:rPr>
          <w:rFonts w:ascii="Lato" w:eastAsia="Lato" w:hAnsi="Lato" w:cs="Lato"/>
        </w:rPr>
        <w:t xml:space="preserve"> został</w:t>
      </w:r>
      <w:r w:rsidR="75F90269" w:rsidRPr="00A62139">
        <w:rPr>
          <w:rFonts w:ascii="Lato" w:eastAsia="Lato" w:hAnsi="Lato" w:cs="Lato"/>
        </w:rPr>
        <w:t xml:space="preserve"> wdrożon</w:t>
      </w:r>
      <w:r w:rsidR="429BDD4C" w:rsidRPr="00A62139">
        <w:rPr>
          <w:rFonts w:ascii="Lato" w:eastAsia="Lato" w:hAnsi="Lato" w:cs="Lato"/>
        </w:rPr>
        <w:t>y</w:t>
      </w:r>
      <w:r w:rsidR="003035EA" w:rsidRPr="00A62139">
        <w:rPr>
          <w:rFonts w:ascii="Lato" w:eastAsia="Lato" w:hAnsi="Lato" w:cs="Lato"/>
        </w:rPr>
        <w:t xml:space="preserve"> 1 lutego 2021 r. </w:t>
      </w:r>
    </w:p>
    <w:p w14:paraId="70BBC741" w14:textId="45CD2588" w:rsidR="00426628" w:rsidRPr="00A62139" w:rsidRDefault="764FD365">
      <w:pPr>
        <w:rPr>
          <w:rFonts w:ascii="Lato" w:eastAsia="Lato" w:hAnsi="Lato" w:cs="Lato"/>
        </w:rPr>
      </w:pPr>
      <w:r w:rsidRPr="00A62139">
        <w:rPr>
          <w:rFonts w:ascii="Lato" w:eastAsia="Lato" w:hAnsi="Lato" w:cs="Lato"/>
        </w:rPr>
        <w:t xml:space="preserve">Moduł </w:t>
      </w:r>
      <w:r w:rsidR="73AFC7C5" w:rsidRPr="00A62139">
        <w:rPr>
          <w:rFonts w:ascii="Lato" w:eastAsia="Lato" w:hAnsi="Lato" w:cs="Lato"/>
        </w:rPr>
        <w:t>e-Decyzje został wdrożon</w:t>
      </w:r>
      <w:r w:rsidR="429BDD4C" w:rsidRPr="00A62139">
        <w:rPr>
          <w:rFonts w:ascii="Lato" w:eastAsia="Lato" w:hAnsi="Lato" w:cs="Lato"/>
        </w:rPr>
        <w:t>y</w:t>
      </w:r>
      <w:r w:rsidR="73AFC7C5" w:rsidRPr="00A62139">
        <w:rPr>
          <w:rFonts w:ascii="Lato" w:eastAsia="Lato" w:hAnsi="Lato" w:cs="Lato"/>
        </w:rPr>
        <w:t xml:space="preserve"> 30 listopada 2021 r. </w:t>
      </w:r>
      <w:bookmarkStart w:id="2" w:name="_Toc143506310"/>
    </w:p>
    <w:p w14:paraId="778CD728" w14:textId="483DC098" w:rsidR="008F5274" w:rsidRPr="008F5274" w:rsidRDefault="008F5274" w:rsidP="3975CC6E">
      <w:pPr>
        <w:pStyle w:val="Nagwek2"/>
        <w:numPr>
          <w:ilvl w:val="0"/>
          <w:numId w:val="40"/>
        </w:numPr>
      </w:pPr>
      <w:r w:rsidRPr="00A62139">
        <w:rPr>
          <w:rFonts w:ascii="Lato" w:eastAsia="Lato" w:hAnsi="Lato" w:cs="Lato"/>
        </w:rPr>
        <w:t>Moduł e-Klient</w:t>
      </w:r>
      <w:bookmarkEnd w:id="2"/>
      <w:r w:rsidR="00272B7D">
        <w:tab/>
      </w:r>
    </w:p>
    <w:p w14:paraId="7126FF82" w14:textId="402F9A08" w:rsidR="008F5274" w:rsidRPr="00A62139" w:rsidRDefault="008F5274" w:rsidP="00A62139">
      <w:pPr>
        <w:spacing w:after="0"/>
        <w:rPr>
          <w:rFonts w:ascii="Lato" w:eastAsia="Lato" w:hAnsi="Lato" w:cs="Lato"/>
        </w:rPr>
      </w:pPr>
      <w:r w:rsidRPr="00A62139">
        <w:rPr>
          <w:rFonts w:ascii="Lato" w:eastAsia="Lato" w:hAnsi="Lato" w:cs="Lato"/>
        </w:rPr>
        <w:t>Moduł Systemu SZPROT PLUS zaangażowany</w:t>
      </w:r>
      <w:r w:rsidR="00426628" w:rsidRPr="00A62139">
        <w:rPr>
          <w:rFonts w:ascii="Lato" w:eastAsia="Lato" w:hAnsi="Lato" w:cs="Lato"/>
        </w:rPr>
        <w:t xml:space="preserve"> w</w:t>
      </w:r>
      <w:r w:rsidRPr="00A62139">
        <w:rPr>
          <w:rFonts w:ascii="Lato" w:eastAsia="Lato" w:hAnsi="Lato" w:cs="Lato"/>
        </w:rPr>
        <w:t xml:space="preserve"> realizację usługi e-Klient jest wyodrębnionym, interaktywnym komponentem obsługującym:</w:t>
      </w:r>
    </w:p>
    <w:p w14:paraId="00250050" w14:textId="77777777" w:rsidR="008F5274" w:rsidRPr="00AA41BA" w:rsidRDefault="008F5274" w:rsidP="00EF3720">
      <w:pPr>
        <w:numPr>
          <w:ilvl w:val="0"/>
          <w:numId w:val="17"/>
        </w:numPr>
        <w:spacing w:after="0"/>
        <w:contextualSpacing/>
        <w:jc w:val="left"/>
        <w:rPr>
          <w:rFonts w:cs="Times New Roman"/>
        </w:rPr>
      </w:pPr>
      <w:r w:rsidRPr="00A62139">
        <w:rPr>
          <w:rFonts w:ascii="Lato" w:eastAsia="Lato" w:hAnsi="Lato" w:cs="Lato"/>
        </w:rPr>
        <w:t>wnioski o rejestrację, aktualizację i dezaktywację:</w:t>
      </w:r>
    </w:p>
    <w:p w14:paraId="2689A7B3" w14:textId="0215A957" w:rsidR="008F5274" w:rsidRPr="00AA41BA" w:rsidRDefault="008F5274" w:rsidP="00EF3720">
      <w:pPr>
        <w:numPr>
          <w:ilvl w:val="0"/>
          <w:numId w:val="23"/>
        </w:numPr>
        <w:spacing w:after="0"/>
        <w:jc w:val="left"/>
        <w:rPr>
          <w:rFonts w:cs="Times New Roman"/>
        </w:rPr>
      </w:pPr>
      <w:r w:rsidRPr="00A62139">
        <w:rPr>
          <w:rFonts w:ascii="Lato" w:eastAsia="Lato" w:hAnsi="Lato" w:cs="Lato"/>
        </w:rPr>
        <w:t xml:space="preserve">danych </w:t>
      </w:r>
      <w:r w:rsidR="006857A4" w:rsidRPr="00A62139">
        <w:rPr>
          <w:rFonts w:ascii="Lato" w:eastAsia="Lato" w:hAnsi="Lato" w:cs="Lato"/>
        </w:rPr>
        <w:t>Podmiotów</w:t>
      </w:r>
      <w:r w:rsidRPr="00A62139">
        <w:rPr>
          <w:rFonts w:ascii="Lato" w:eastAsia="Lato" w:hAnsi="Lato" w:cs="Lato"/>
        </w:rPr>
        <w:t xml:space="preserve">, </w:t>
      </w:r>
    </w:p>
    <w:p w14:paraId="09F33F12" w14:textId="77777777" w:rsidR="008F5274" w:rsidRPr="00AA41BA" w:rsidRDefault="008F5274" w:rsidP="00EF3720">
      <w:pPr>
        <w:numPr>
          <w:ilvl w:val="0"/>
          <w:numId w:val="23"/>
        </w:numPr>
        <w:spacing w:after="0"/>
        <w:jc w:val="left"/>
        <w:rPr>
          <w:rFonts w:cs="Times New Roman"/>
        </w:rPr>
      </w:pPr>
      <w:r w:rsidRPr="00A62139">
        <w:rPr>
          <w:rFonts w:ascii="Lato" w:eastAsia="Lato" w:hAnsi="Lato" w:cs="Lato"/>
        </w:rPr>
        <w:t xml:space="preserve">danych osób fizycznych, </w:t>
      </w:r>
    </w:p>
    <w:p w14:paraId="53C74A83" w14:textId="77777777" w:rsidR="008F5274" w:rsidRPr="00AA41BA" w:rsidRDefault="008F5274" w:rsidP="00EF3720">
      <w:pPr>
        <w:numPr>
          <w:ilvl w:val="0"/>
          <w:numId w:val="23"/>
        </w:numPr>
        <w:spacing w:after="0"/>
        <w:jc w:val="left"/>
        <w:rPr>
          <w:rFonts w:cs="Times New Roman"/>
        </w:rPr>
      </w:pPr>
      <w:r w:rsidRPr="00A62139">
        <w:rPr>
          <w:rFonts w:ascii="Lato" w:eastAsia="Lato" w:hAnsi="Lato" w:cs="Lato"/>
        </w:rPr>
        <w:t>danych dotyczących reprezentacji w SISC;</w:t>
      </w:r>
    </w:p>
    <w:p w14:paraId="1F826D8A" w14:textId="77777777" w:rsidR="008F5274" w:rsidRPr="00AA41BA" w:rsidRDefault="008F5274" w:rsidP="001E06DA">
      <w:pPr>
        <w:numPr>
          <w:ilvl w:val="0"/>
          <w:numId w:val="17"/>
        </w:numPr>
        <w:spacing w:after="0"/>
        <w:rPr>
          <w:rFonts w:cs="Times New Roman"/>
        </w:rPr>
      </w:pPr>
      <w:r w:rsidRPr="00A62139">
        <w:rPr>
          <w:rFonts w:ascii="Lato" w:eastAsia="Lato" w:hAnsi="Lato" w:cs="Lato"/>
        </w:rPr>
        <w:t>proces rejestracji upoważnień (składanych elektronicznie i w formie papierowych oryginałów);</w:t>
      </w:r>
    </w:p>
    <w:p w14:paraId="69B11AD3" w14:textId="140E290E" w:rsidR="008F5274" w:rsidRPr="00AA41BA" w:rsidRDefault="008F5274" w:rsidP="001E06DA">
      <w:pPr>
        <w:numPr>
          <w:ilvl w:val="0"/>
          <w:numId w:val="17"/>
        </w:numPr>
        <w:spacing w:after="0"/>
        <w:rPr>
          <w:rFonts w:cs="Times New Roman"/>
        </w:rPr>
      </w:pPr>
      <w:r w:rsidRPr="00A62139">
        <w:rPr>
          <w:rFonts w:ascii="Lato" w:eastAsia="Lato" w:hAnsi="Lato" w:cs="Lato"/>
        </w:rPr>
        <w:t xml:space="preserve">proces wydawania zaświadczeń o wpisie </w:t>
      </w:r>
      <w:r w:rsidR="00B30CFF" w:rsidRPr="00A62139">
        <w:rPr>
          <w:rFonts w:ascii="Lato" w:eastAsia="Lato" w:hAnsi="Lato" w:cs="Lato"/>
        </w:rPr>
        <w:t xml:space="preserve">do Centralnego Rejestru Podmiotów Akcyzowych (dalej: </w:t>
      </w:r>
      <w:r w:rsidRPr="00A62139">
        <w:rPr>
          <w:rFonts w:ascii="Lato" w:eastAsia="Lato" w:hAnsi="Lato" w:cs="Lato"/>
        </w:rPr>
        <w:t>CRPA</w:t>
      </w:r>
      <w:r w:rsidR="00B30CFF" w:rsidRPr="00A62139">
        <w:rPr>
          <w:rFonts w:ascii="Lato" w:eastAsia="Lato" w:hAnsi="Lato" w:cs="Lato"/>
        </w:rPr>
        <w:t>)</w:t>
      </w:r>
      <w:r w:rsidRPr="00A62139">
        <w:rPr>
          <w:rFonts w:ascii="Lato" w:eastAsia="Lato" w:hAnsi="Lato" w:cs="Lato"/>
        </w:rPr>
        <w:t>;</w:t>
      </w:r>
    </w:p>
    <w:p w14:paraId="4A5F0CBC" w14:textId="7E49B0C5" w:rsidR="008F5274" w:rsidRPr="00B30CFF" w:rsidRDefault="008F5274" w:rsidP="3975CC6E">
      <w:pPr>
        <w:numPr>
          <w:ilvl w:val="0"/>
          <w:numId w:val="17"/>
        </w:numPr>
        <w:spacing w:after="0"/>
      </w:pPr>
      <w:r w:rsidRPr="00A62139">
        <w:rPr>
          <w:rFonts w:ascii="Lato" w:eastAsia="Lato" w:hAnsi="Lato" w:cs="Lato"/>
        </w:rPr>
        <w:t>proces nadawania numeru REX</w:t>
      </w:r>
      <w:r w:rsidR="00B30CFF" w:rsidRPr="00A62139">
        <w:rPr>
          <w:rFonts w:ascii="Lato" w:eastAsia="Lato" w:hAnsi="Lato" w:cs="Lato"/>
        </w:rPr>
        <w:t xml:space="preserve"> (numeru Zarejestrowanego Eksportera dla przedsiębiorców w państwach członkowskich UE, z krajów partnerskich (Szwajcaria, Norwegia) oraz dla eksporterów z krajów rozwijających się korzystających z Ogólnego Systemu Preferencji (GSP).</w:t>
      </w:r>
    </w:p>
    <w:p w14:paraId="323C78B8" w14:textId="6C0F6D56" w:rsidR="008F5274" w:rsidRPr="00A62139" w:rsidRDefault="00686E4E" w:rsidP="00A62139">
      <w:pPr>
        <w:spacing w:before="120" w:after="120"/>
        <w:rPr>
          <w:rFonts w:ascii="Lato" w:eastAsia="Lato" w:hAnsi="Lato" w:cs="Lato"/>
        </w:rPr>
      </w:pPr>
      <w:r w:rsidRPr="00A62139">
        <w:rPr>
          <w:rFonts w:ascii="Lato" w:eastAsia="Lato" w:hAnsi="Lato" w:cs="Lato"/>
        </w:rPr>
        <w:t xml:space="preserve">Ww. wnioski elektroniczne składane są na PUESC i przekazywane do Systemu SZPROT PLUS. </w:t>
      </w:r>
      <w:r w:rsidR="008F5274" w:rsidRPr="00A62139">
        <w:rPr>
          <w:rFonts w:ascii="Lato" w:eastAsia="Lato" w:hAnsi="Lato" w:cs="Lato"/>
        </w:rPr>
        <w:t xml:space="preserve">Zadaniem modułu e-Klient </w:t>
      </w:r>
      <w:r w:rsidR="00426628" w:rsidRPr="00A62139">
        <w:rPr>
          <w:rFonts w:ascii="Lato" w:eastAsia="Lato" w:hAnsi="Lato" w:cs="Lato"/>
        </w:rPr>
        <w:t xml:space="preserve">jest </w:t>
      </w:r>
      <w:r w:rsidR="008F5274" w:rsidRPr="00A62139">
        <w:rPr>
          <w:rFonts w:ascii="Lato" w:eastAsia="Lato" w:hAnsi="Lato" w:cs="Lato"/>
        </w:rPr>
        <w:t>rejestrowanie i zapisywanie (z wykorzystaniem usług WebService) do</w:t>
      </w:r>
      <w:r w:rsidR="002F5670" w:rsidRPr="00A62139">
        <w:rPr>
          <w:rFonts w:ascii="Lato" w:eastAsia="Lato" w:hAnsi="Lato" w:cs="Lato"/>
        </w:rPr>
        <w:t xml:space="preserve"> </w:t>
      </w:r>
      <w:r w:rsidR="008F5274" w:rsidRPr="00A62139">
        <w:rPr>
          <w:rFonts w:ascii="Lato" w:eastAsia="Lato" w:hAnsi="Lato" w:cs="Lato"/>
        </w:rPr>
        <w:t xml:space="preserve">Systemu PDR PL/UE i wewnętrznej bazy </w:t>
      </w:r>
      <w:r w:rsidR="00426628" w:rsidRPr="00A62139">
        <w:rPr>
          <w:rFonts w:ascii="Lato" w:eastAsia="Lato" w:hAnsi="Lato" w:cs="Lato"/>
        </w:rPr>
        <w:t xml:space="preserve">Systemu </w:t>
      </w:r>
      <w:r w:rsidR="008F5274" w:rsidRPr="00A62139">
        <w:rPr>
          <w:rFonts w:ascii="Lato" w:eastAsia="Lato" w:hAnsi="Lato" w:cs="Lato"/>
        </w:rPr>
        <w:t>SZPROT</w:t>
      </w:r>
      <w:r w:rsidR="00426628" w:rsidRPr="00A62139">
        <w:rPr>
          <w:rFonts w:ascii="Lato" w:eastAsia="Lato" w:hAnsi="Lato" w:cs="Lato"/>
        </w:rPr>
        <w:t xml:space="preserve"> PLUS</w:t>
      </w:r>
      <w:r w:rsidR="008F5274" w:rsidRPr="00A62139">
        <w:rPr>
          <w:rFonts w:ascii="Lato" w:eastAsia="Lato" w:hAnsi="Lato" w:cs="Lato"/>
        </w:rPr>
        <w:t>, danych Podmiotów (słownik 4003v1 i 4004v1), danych osób fizycznych (słownik 4000v1 i 4004v1) oraz danych reprezentacji</w:t>
      </w:r>
      <w:r w:rsidR="0022787A" w:rsidRPr="00A62139">
        <w:rPr>
          <w:rFonts w:ascii="Lato" w:eastAsia="Lato" w:hAnsi="Lato" w:cs="Lato"/>
        </w:rPr>
        <w:t xml:space="preserve"> w</w:t>
      </w:r>
      <w:r w:rsidR="00AE2D72" w:rsidRPr="00A62139">
        <w:rPr>
          <w:rFonts w:ascii="Lato" w:eastAsia="Lato" w:hAnsi="Lato" w:cs="Lato"/>
        </w:rPr>
        <w:t xml:space="preserve"> SISC</w:t>
      </w:r>
      <w:r w:rsidR="008F5274" w:rsidRPr="00A62139">
        <w:rPr>
          <w:rFonts w:ascii="Lato" w:eastAsia="Lato" w:hAnsi="Lato" w:cs="Lato"/>
        </w:rPr>
        <w:t xml:space="preserve"> (słownik 4001v1 i 4002v1). </w:t>
      </w:r>
    </w:p>
    <w:p w14:paraId="54EFE61C" w14:textId="1E664C8F" w:rsidR="008F5274" w:rsidRPr="00A62139" w:rsidRDefault="00FA1F7C" w:rsidP="00A62139">
      <w:pPr>
        <w:spacing w:before="120" w:after="120"/>
        <w:rPr>
          <w:rFonts w:ascii="Lato" w:eastAsia="Lato" w:hAnsi="Lato" w:cs="Lato"/>
        </w:rPr>
      </w:pPr>
      <w:r w:rsidRPr="00A62139">
        <w:rPr>
          <w:rFonts w:ascii="Lato" w:eastAsia="Lato" w:hAnsi="Lato" w:cs="Lato"/>
        </w:rPr>
        <w:t xml:space="preserve">Obecnie dla </w:t>
      </w:r>
      <w:r w:rsidR="007D4855" w:rsidRPr="00A62139">
        <w:rPr>
          <w:rFonts w:ascii="Lato" w:eastAsia="Lato" w:hAnsi="Lato" w:cs="Lato"/>
        </w:rPr>
        <w:t>S</w:t>
      </w:r>
      <w:r w:rsidR="008F5274" w:rsidRPr="00A62139">
        <w:rPr>
          <w:rFonts w:ascii="Lato" w:eastAsia="Lato" w:hAnsi="Lato" w:cs="Lato"/>
        </w:rPr>
        <w:t>ystem</w:t>
      </w:r>
      <w:r w:rsidRPr="00A62139">
        <w:rPr>
          <w:rFonts w:ascii="Lato" w:eastAsia="Lato" w:hAnsi="Lato" w:cs="Lato"/>
        </w:rPr>
        <w:t>u</w:t>
      </w:r>
      <w:r w:rsidR="008F5274" w:rsidRPr="00A62139">
        <w:rPr>
          <w:rFonts w:ascii="Lato" w:eastAsia="Lato" w:hAnsi="Lato" w:cs="Lato"/>
        </w:rPr>
        <w:t xml:space="preserve"> SZPROT PLUS miejscem przechowywania i pobierania danych o osobach fizycznych, </w:t>
      </w:r>
      <w:r w:rsidRPr="00A62139">
        <w:rPr>
          <w:rFonts w:ascii="Lato" w:eastAsia="Lato" w:hAnsi="Lato" w:cs="Lato"/>
        </w:rPr>
        <w:t>p</w:t>
      </w:r>
      <w:r w:rsidR="008F5274" w:rsidRPr="00A62139">
        <w:rPr>
          <w:rFonts w:ascii="Lato" w:eastAsia="Lato" w:hAnsi="Lato" w:cs="Lato"/>
        </w:rPr>
        <w:t xml:space="preserve">odmiotach i reprezentacjach </w:t>
      </w:r>
      <w:r w:rsidR="00357521" w:rsidRPr="00A62139">
        <w:rPr>
          <w:rFonts w:ascii="Lato" w:eastAsia="Lato" w:hAnsi="Lato" w:cs="Lato"/>
        </w:rPr>
        <w:t xml:space="preserve">jest </w:t>
      </w:r>
      <w:r w:rsidR="008F5274" w:rsidRPr="00A62139">
        <w:rPr>
          <w:rFonts w:ascii="Lato" w:eastAsia="Lato" w:hAnsi="Lato" w:cs="Lato"/>
        </w:rPr>
        <w:t>System PDR PL/UE</w:t>
      </w:r>
      <w:r w:rsidRPr="00A62139">
        <w:rPr>
          <w:rFonts w:ascii="Lato" w:eastAsia="Lato" w:hAnsi="Lato" w:cs="Lato"/>
        </w:rPr>
        <w:t xml:space="preserve">. </w:t>
      </w:r>
      <w:r w:rsidR="008F5274" w:rsidRPr="00A62139">
        <w:rPr>
          <w:rFonts w:ascii="Lato" w:eastAsia="Lato" w:hAnsi="Lato" w:cs="Lato"/>
        </w:rPr>
        <w:t xml:space="preserve">System SZPROT PLUS </w:t>
      </w:r>
      <w:r w:rsidRPr="00A62139">
        <w:rPr>
          <w:rFonts w:ascii="Lato" w:eastAsia="Lato" w:hAnsi="Lato" w:cs="Lato"/>
        </w:rPr>
        <w:t>pobiera</w:t>
      </w:r>
      <w:r w:rsidR="008F5274" w:rsidRPr="00A62139">
        <w:rPr>
          <w:rFonts w:ascii="Lato" w:eastAsia="Lato" w:hAnsi="Lato" w:cs="Lato"/>
        </w:rPr>
        <w:t xml:space="preserve"> te dane z systemu PDR PL/UE na zasadzie usług subskrypcji</w:t>
      </w:r>
      <w:r w:rsidRPr="00A62139">
        <w:rPr>
          <w:rFonts w:ascii="Lato" w:eastAsia="Lato" w:hAnsi="Lato" w:cs="Lato"/>
        </w:rPr>
        <w:t>.</w:t>
      </w:r>
    </w:p>
    <w:p w14:paraId="125BB404" w14:textId="10C5AC7E" w:rsidR="008F5274" w:rsidRPr="00A62139" w:rsidRDefault="008F5274" w:rsidP="00A62139">
      <w:pPr>
        <w:spacing w:after="0"/>
        <w:jc w:val="left"/>
        <w:rPr>
          <w:rFonts w:ascii="Lato" w:eastAsia="Lato" w:hAnsi="Lato" w:cs="Lato"/>
          <w:color w:val="auto"/>
          <w:lang w:eastAsia="pl-PL"/>
        </w:rPr>
      </w:pPr>
      <w:r w:rsidRPr="00A62139">
        <w:rPr>
          <w:rFonts w:ascii="Lato" w:eastAsia="Lato" w:hAnsi="Lato" w:cs="Lato"/>
          <w:color w:val="auto"/>
          <w:lang w:eastAsia="pl-PL"/>
        </w:rPr>
        <w:t xml:space="preserve">W ramach rejestracji osób fizycznych System SZPROT PLUS </w:t>
      </w:r>
      <w:r w:rsidR="00FA1F7C" w:rsidRPr="00A62139">
        <w:rPr>
          <w:rFonts w:ascii="Lato" w:eastAsia="Lato" w:hAnsi="Lato" w:cs="Lato"/>
          <w:color w:val="auto"/>
          <w:lang w:eastAsia="pl-PL"/>
        </w:rPr>
        <w:t>umożliwia</w:t>
      </w:r>
      <w:r w:rsidRPr="00A62139">
        <w:rPr>
          <w:rFonts w:ascii="Lato" w:eastAsia="Lato" w:hAnsi="Lato" w:cs="Lato"/>
          <w:color w:val="auto"/>
          <w:lang w:eastAsia="pl-PL"/>
        </w:rPr>
        <w:t>:</w:t>
      </w:r>
    </w:p>
    <w:p w14:paraId="2D3B6817" w14:textId="26E276E7" w:rsidR="00FA1F7C" w:rsidRPr="004F4143" w:rsidRDefault="00FA1F7C" w:rsidP="5F9612C9">
      <w:pPr>
        <w:numPr>
          <w:ilvl w:val="0"/>
          <w:numId w:val="16"/>
        </w:numPr>
        <w:spacing w:after="0"/>
        <w:contextualSpacing/>
        <w:jc w:val="left"/>
      </w:pPr>
      <w:r w:rsidRPr="00A62139">
        <w:rPr>
          <w:rFonts w:ascii="Lato" w:eastAsia="Lato" w:hAnsi="Lato" w:cs="Lato"/>
          <w:color w:val="auto"/>
          <w:lang w:eastAsia="pl-PL"/>
        </w:rPr>
        <w:t xml:space="preserve">nadanie numeru ID SISC wszystkim osobom zakładającym konto na </w:t>
      </w:r>
      <w:r w:rsidR="5F9612C9" w:rsidRPr="00A62139">
        <w:rPr>
          <w:rFonts w:ascii="Lato" w:eastAsia="Lato" w:hAnsi="Lato" w:cs="Lato"/>
          <w:color w:val="auto"/>
          <w:lang w:eastAsia="pl-PL"/>
        </w:rPr>
        <w:t>PUESC</w:t>
      </w:r>
      <w:r w:rsidRPr="00A62139">
        <w:rPr>
          <w:rFonts w:ascii="Lato" w:eastAsia="Lato" w:hAnsi="Lato" w:cs="Lato"/>
          <w:color w:val="auto"/>
          <w:lang w:eastAsia="pl-PL"/>
        </w:rPr>
        <w:t>;</w:t>
      </w:r>
    </w:p>
    <w:p w14:paraId="6315A9E2" w14:textId="77777777" w:rsidR="008F5274" w:rsidRPr="004F4143" w:rsidRDefault="008F5274" w:rsidP="6996F7D1">
      <w:pPr>
        <w:numPr>
          <w:ilvl w:val="0"/>
          <w:numId w:val="16"/>
        </w:numPr>
        <w:spacing w:after="0"/>
        <w:contextualSpacing/>
        <w:jc w:val="left"/>
      </w:pPr>
      <w:r w:rsidRPr="00A62139">
        <w:rPr>
          <w:rFonts w:ascii="Lato" w:eastAsia="Lato" w:hAnsi="Lato" w:cs="Lato"/>
          <w:color w:val="auto"/>
          <w:lang w:eastAsia="pl-PL"/>
        </w:rPr>
        <w:t>nadanie numeru EORI osobom, które mają obywatelstwo polskie i osobom zagranicznym z krajów trzecich (spoza UE);</w:t>
      </w:r>
    </w:p>
    <w:p w14:paraId="4F334C05" w14:textId="1C658D05" w:rsidR="008F5274" w:rsidRPr="00AA41BA" w:rsidRDefault="008F5274" w:rsidP="6996F7D1">
      <w:pPr>
        <w:numPr>
          <w:ilvl w:val="0"/>
          <w:numId w:val="16"/>
        </w:numPr>
        <w:spacing w:before="240" w:after="0"/>
        <w:contextualSpacing/>
        <w:jc w:val="left"/>
      </w:pPr>
      <w:r w:rsidRPr="00A62139">
        <w:rPr>
          <w:rFonts w:ascii="Lato" w:eastAsia="Lato" w:hAnsi="Lato" w:cs="Lato"/>
        </w:rPr>
        <w:lastRenderedPageBreak/>
        <w:t>wpisanie do Centralnego Rejestru Podmiotów Akcyzowych</w:t>
      </w:r>
      <w:r w:rsidR="00FF23DA" w:rsidRPr="00A62139">
        <w:rPr>
          <w:rFonts w:ascii="Lato" w:eastAsia="Lato" w:hAnsi="Lato" w:cs="Lato"/>
        </w:rPr>
        <w:t>.</w:t>
      </w:r>
    </w:p>
    <w:p w14:paraId="7DF82D2F" w14:textId="10793BE2" w:rsidR="008F5274" w:rsidRPr="00A62139" w:rsidRDefault="008F5274" w:rsidP="00A62139">
      <w:pPr>
        <w:spacing w:before="240" w:after="0"/>
        <w:jc w:val="left"/>
        <w:rPr>
          <w:rFonts w:ascii="Lato" w:eastAsia="Lato" w:hAnsi="Lato" w:cs="Lato"/>
          <w:color w:val="auto"/>
          <w:lang w:eastAsia="pl-PL"/>
        </w:rPr>
      </w:pPr>
      <w:r w:rsidRPr="00A62139">
        <w:rPr>
          <w:rFonts w:ascii="Lato" w:eastAsia="Lato" w:hAnsi="Lato" w:cs="Lato"/>
          <w:color w:val="auto"/>
          <w:lang w:eastAsia="pl-PL"/>
        </w:rPr>
        <w:t xml:space="preserve">W ramach rejestracji </w:t>
      </w:r>
      <w:r w:rsidR="00FA1F7C" w:rsidRPr="00A62139">
        <w:rPr>
          <w:rFonts w:ascii="Lato" w:eastAsia="Lato" w:hAnsi="Lato" w:cs="Lato"/>
          <w:color w:val="auto"/>
          <w:lang w:eastAsia="pl-PL"/>
        </w:rPr>
        <w:t>p</w:t>
      </w:r>
      <w:r w:rsidRPr="00A62139">
        <w:rPr>
          <w:rFonts w:ascii="Lato" w:eastAsia="Lato" w:hAnsi="Lato" w:cs="Lato"/>
          <w:color w:val="auto"/>
          <w:lang w:eastAsia="pl-PL"/>
        </w:rPr>
        <w:t>odmiotu System SZPROT PLU</w:t>
      </w:r>
      <w:r w:rsidR="00FA1F7C" w:rsidRPr="00A62139">
        <w:rPr>
          <w:rFonts w:ascii="Lato" w:eastAsia="Lato" w:hAnsi="Lato" w:cs="Lato"/>
          <w:color w:val="auto"/>
          <w:lang w:eastAsia="pl-PL"/>
        </w:rPr>
        <w:t>S umożliwia</w:t>
      </w:r>
      <w:r w:rsidRPr="00A62139">
        <w:rPr>
          <w:rFonts w:ascii="Lato" w:eastAsia="Lato" w:hAnsi="Lato" w:cs="Lato"/>
          <w:color w:val="auto"/>
          <w:lang w:eastAsia="pl-PL"/>
        </w:rPr>
        <w:t>:</w:t>
      </w:r>
    </w:p>
    <w:p w14:paraId="5D6BE4D3" w14:textId="77777777" w:rsidR="00FA1F7C" w:rsidRPr="00AA41BA" w:rsidRDefault="00FA1F7C" w:rsidP="6996F7D1">
      <w:pPr>
        <w:numPr>
          <w:ilvl w:val="0"/>
          <w:numId w:val="16"/>
        </w:numPr>
        <w:contextualSpacing/>
        <w:jc w:val="left"/>
      </w:pPr>
      <w:r w:rsidRPr="00A62139">
        <w:rPr>
          <w:rFonts w:ascii="Lato" w:eastAsia="Lato" w:hAnsi="Lato" w:cs="Lato"/>
          <w:color w:val="auto"/>
          <w:lang w:eastAsia="pl-PL"/>
        </w:rPr>
        <w:t>nadanie numeru ID SISC wszystkim podmiotom działającym we wszystkich obszarach;</w:t>
      </w:r>
    </w:p>
    <w:p w14:paraId="34EA6E51" w14:textId="59BC5AA7" w:rsidR="008F5274" w:rsidRPr="00AA41BA" w:rsidRDefault="008F5274" w:rsidP="6996F7D1">
      <w:pPr>
        <w:numPr>
          <w:ilvl w:val="0"/>
          <w:numId w:val="16"/>
        </w:numPr>
        <w:contextualSpacing/>
        <w:jc w:val="left"/>
      </w:pPr>
      <w:r w:rsidRPr="00A62139">
        <w:rPr>
          <w:rFonts w:ascii="Lato" w:eastAsia="Lato" w:hAnsi="Lato" w:cs="Lato"/>
          <w:color w:val="auto"/>
          <w:lang w:eastAsia="pl-PL"/>
        </w:rPr>
        <w:t xml:space="preserve">nadanie numeru EORI </w:t>
      </w:r>
      <w:r w:rsidR="00FA1F7C" w:rsidRPr="00A62139">
        <w:rPr>
          <w:rFonts w:ascii="Lato" w:eastAsia="Lato" w:hAnsi="Lato" w:cs="Lato"/>
          <w:color w:val="auto"/>
          <w:lang w:eastAsia="pl-PL"/>
        </w:rPr>
        <w:t>p</w:t>
      </w:r>
      <w:r w:rsidRPr="00A62139">
        <w:rPr>
          <w:rFonts w:ascii="Lato" w:eastAsia="Lato" w:hAnsi="Lato" w:cs="Lato"/>
          <w:color w:val="auto"/>
          <w:lang w:eastAsia="pl-PL"/>
        </w:rPr>
        <w:t>odmiotom działającym w obszarze cła, które mają siedzibę w Polsce i podmiotom zagranicznym z krajów trzecich (spoza UE);</w:t>
      </w:r>
    </w:p>
    <w:p w14:paraId="5ABD00D7" w14:textId="77777777" w:rsidR="008F5274" w:rsidRPr="00AA41BA" w:rsidRDefault="008F5274" w:rsidP="6996F7D1">
      <w:pPr>
        <w:numPr>
          <w:ilvl w:val="0"/>
          <w:numId w:val="16"/>
        </w:numPr>
        <w:contextualSpacing/>
        <w:jc w:val="left"/>
      </w:pPr>
      <w:r w:rsidRPr="00A62139">
        <w:rPr>
          <w:rFonts w:ascii="Lato" w:eastAsia="Lato" w:hAnsi="Lato" w:cs="Lato"/>
        </w:rPr>
        <w:t>wpisanie do Centralnego Rejestru Podmiotów Akcyzowych;</w:t>
      </w:r>
    </w:p>
    <w:p w14:paraId="1FD60E0D" w14:textId="687B178F" w:rsidR="008F5274" w:rsidRPr="00AA41BA" w:rsidRDefault="008F5274" w:rsidP="0E671B93">
      <w:pPr>
        <w:numPr>
          <w:ilvl w:val="0"/>
          <w:numId w:val="16"/>
        </w:numPr>
        <w:contextualSpacing/>
        <w:jc w:val="left"/>
      </w:pPr>
      <w:r w:rsidRPr="00A62139">
        <w:rPr>
          <w:rFonts w:ascii="Lato" w:eastAsia="Lato" w:hAnsi="Lato" w:cs="Lato"/>
          <w:color w:val="auto"/>
          <w:lang w:eastAsia="pl-PL"/>
        </w:rPr>
        <w:t>nadawanie numeru RE</w:t>
      </w:r>
      <w:r w:rsidR="00FA1F7C" w:rsidRPr="00A62139">
        <w:rPr>
          <w:rFonts w:ascii="Lato" w:eastAsia="Lato" w:hAnsi="Lato" w:cs="Lato"/>
          <w:color w:val="auto"/>
          <w:lang w:eastAsia="pl-PL"/>
        </w:rPr>
        <w:t>X</w:t>
      </w:r>
      <w:r w:rsidRPr="00A62139">
        <w:rPr>
          <w:rFonts w:ascii="Lato" w:eastAsia="Lato" w:hAnsi="Lato" w:cs="Lato"/>
          <w:color w:val="auto"/>
          <w:lang w:eastAsia="pl-PL"/>
        </w:rPr>
        <w:t>.</w:t>
      </w:r>
    </w:p>
    <w:p w14:paraId="71E5C94F" w14:textId="77777777" w:rsidR="008F5274" w:rsidRPr="00A62139" w:rsidRDefault="008F5274">
      <w:pPr>
        <w:rPr>
          <w:rFonts w:ascii="Lato" w:eastAsia="Lato" w:hAnsi="Lato" w:cs="Lato"/>
          <w:color w:val="auto"/>
          <w:lang w:eastAsia="pl-PL"/>
        </w:rPr>
      </w:pPr>
      <w:r w:rsidRPr="00A62139">
        <w:rPr>
          <w:rFonts w:ascii="Lato" w:eastAsia="Lato" w:hAnsi="Lato" w:cs="Lato"/>
          <w:color w:val="auto"/>
          <w:lang w:eastAsia="pl-PL"/>
        </w:rPr>
        <w:t>Rejestracja Podmiotu dotyczy Podmiotów krajowych, z krajów trzecich oraz prowadzących działalność na terenie Unii Europejskiej.</w:t>
      </w:r>
    </w:p>
    <w:p w14:paraId="1768CB92" w14:textId="57F1F9E8" w:rsidR="008F5274" w:rsidRPr="00A62139" w:rsidRDefault="008F5274">
      <w:pPr>
        <w:rPr>
          <w:rFonts w:ascii="Lato" w:eastAsia="Lato" w:hAnsi="Lato" w:cs="Lato"/>
          <w:color w:val="auto"/>
          <w:lang w:eastAsia="pl-PL"/>
        </w:rPr>
      </w:pPr>
      <w:r w:rsidRPr="00A62139">
        <w:rPr>
          <w:rFonts w:ascii="Lato" w:eastAsia="Lato" w:hAnsi="Lato" w:cs="Lato"/>
          <w:color w:val="auto"/>
          <w:lang w:eastAsia="pl-PL"/>
        </w:rPr>
        <w:t xml:space="preserve">Rejestracja osoby fizycznej dotyczy osób krajowych i zagranicznych, które ukończyły 18 rok życia. </w:t>
      </w:r>
    </w:p>
    <w:p w14:paraId="2A565ADC" w14:textId="6DFFF4B6" w:rsidR="008F5274" w:rsidRPr="00A62139" w:rsidRDefault="008F5274" w:rsidP="00A62139">
      <w:pPr>
        <w:spacing w:after="0"/>
        <w:rPr>
          <w:rFonts w:ascii="Lato" w:eastAsia="Lato" w:hAnsi="Lato" w:cs="Lato"/>
          <w:color w:val="auto"/>
          <w:lang w:eastAsia="pl-PL"/>
        </w:rPr>
      </w:pPr>
      <w:r w:rsidRPr="00A62139">
        <w:rPr>
          <w:rFonts w:ascii="Lato" w:eastAsia="Lato" w:hAnsi="Lato" w:cs="Lato"/>
          <w:color w:val="auto"/>
          <w:lang w:eastAsia="pl-PL"/>
        </w:rPr>
        <w:t xml:space="preserve">W ramach rejestracji reprezentacji System SZPROT PLUS </w:t>
      </w:r>
      <w:r w:rsidR="003A18B4" w:rsidRPr="00A62139">
        <w:rPr>
          <w:rFonts w:ascii="Lato" w:eastAsia="Lato" w:hAnsi="Lato" w:cs="Lato"/>
          <w:color w:val="auto"/>
          <w:lang w:eastAsia="pl-PL"/>
        </w:rPr>
        <w:t>umożliwia</w:t>
      </w:r>
      <w:r w:rsidRPr="00A62139">
        <w:rPr>
          <w:rFonts w:ascii="Lato" w:eastAsia="Lato" w:hAnsi="Lato" w:cs="Lato"/>
          <w:color w:val="auto"/>
          <w:lang w:eastAsia="pl-PL"/>
        </w:rPr>
        <w:t xml:space="preserve"> utworzenie aktywnego powiązania pomiędzy </w:t>
      </w:r>
      <w:r w:rsidR="008A04FA" w:rsidRPr="00A62139">
        <w:rPr>
          <w:rFonts w:ascii="Lato" w:eastAsia="Lato" w:hAnsi="Lato" w:cs="Lato"/>
          <w:color w:val="auto"/>
          <w:lang w:eastAsia="pl-PL"/>
        </w:rPr>
        <w:t>Podmiotem</w:t>
      </w:r>
      <w:r w:rsidRPr="00A62139">
        <w:rPr>
          <w:rFonts w:ascii="Lato" w:eastAsia="Lato" w:hAnsi="Lato" w:cs="Lato"/>
          <w:color w:val="auto"/>
          <w:lang w:eastAsia="pl-PL"/>
        </w:rPr>
        <w:t xml:space="preserve">, a jego reprezentantem, którym może być inny </w:t>
      </w:r>
      <w:r w:rsidR="008A04FA" w:rsidRPr="00A62139">
        <w:rPr>
          <w:rFonts w:ascii="Lato" w:eastAsia="Lato" w:hAnsi="Lato" w:cs="Lato"/>
          <w:color w:val="auto"/>
          <w:lang w:eastAsia="pl-PL"/>
        </w:rPr>
        <w:t xml:space="preserve">Podmiot </w:t>
      </w:r>
      <w:r w:rsidRPr="00A62139">
        <w:rPr>
          <w:rFonts w:ascii="Lato" w:eastAsia="Lato" w:hAnsi="Lato" w:cs="Lato"/>
          <w:color w:val="auto"/>
          <w:lang w:eastAsia="pl-PL"/>
        </w:rPr>
        <w:t xml:space="preserve">– profesjonalnie zajmujący się reprezentacją (np. agencja celna, biuro rachunkowe) lub osoba fizyczna (np. pracownik, pełnomocnik, właściciel), a także reprezentacji w stosunku do danego </w:t>
      </w:r>
      <w:r w:rsidR="008A04FA" w:rsidRPr="00A62139">
        <w:rPr>
          <w:rFonts w:ascii="Lato" w:eastAsia="Lato" w:hAnsi="Lato" w:cs="Lato"/>
          <w:color w:val="auto"/>
          <w:lang w:eastAsia="pl-PL"/>
        </w:rPr>
        <w:t xml:space="preserve">Podmiotu </w:t>
      </w:r>
      <w:r w:rsidRPr="00A62139">
        <w:rPr>
          <w:rFonts w:ascii="Lato" w:eastAsia="Lato" w:hAnsi="Lato" w:cs="Lato"/>
          <w:color w:val="auto"/>
          <w:lang w:eastAsia="pl-PL"/>
        </w:rPr>
        <w:t xml:space="preserve">w powiązaniu z określonym obszarem działania. </w:t>
      </w:r>
      <w:r w:rsidR="007D4855" w:rsidRPr="00A62139">
        <w:rPr>
          <w:rFonts w:ascii="Lato" w:eastAsia="Lato" w:hAnsi="Lato" w:cs="Lato"/>
          <w:color w:val="auto"/>
          <w:lang w:eastAsia="pl-PL"/>
        </w:rPr>
        <w:t xml:space="preserve">Obecnie </w:t>
      </w:r>
      <w:r w:rsidR="00EF3720" w:rsidRPr="00A62139">
        <w:rPr>
          <w:rFonts w:ascii="Lato" w:eastAsia="Lato" w:hAnsi="Lato" w:cs="Lato"/>
          <w:color w:val="auto"/>
          <w:lang w:eastAsia="pl-PL"/>
        </w:rPr>
        <w:t>S</w:t>
      </w:r>
      <w:r w:rsidR="003A18B4" w:rsidRPr="00A62139">
        <w:rPr>
          <w:rFonts w:ascii="Lato" w:eastAsia="Lato" w:hAnsi="Lato" w:cs="Lato"/>
          <w:color w:val="auto"/>
          <w:lang w:eastAsia="pl-PL"/>
        </w:rPr>
        <w:t>ystem przewiduje trzy możliwości</w:t>
      </w:r>
      <w:r w:rsidRPr="00A62139">
        <w:rPr>
          <w:rFonts w:ascii="Lato" w:eastAsia="Lato" w:hAnsi="Lato" w:cs="Lato"/>
          <w:color w:val="auto"/>
          <w:lang w:eastAsia="pl-PL"/>
        </w:rPr>
        <w:t xml:space="preserve"> zarejestrowania reprezentacji:</w:t>
      </w:r>
    </w:p>
    <w:p w14:paraId="4DE873F3" w14:textId="2802C920" w:rsidR="008F5274" w:rsidRPr="00AA41BA" w:rsidRDefault="008F5274" w:rsidP="6996F7D1">
      <w:pPr>
        <w:numPr>
          <w:ilvl w:val="0"/>
          <w:numId w:val="22"/>
        </w:numPr>
        <w:spacing w:after="0"/>
        <w:contextualSpacing/>
      </w:pPr>
      <w:r w:rsidRPr="00A62139">
        <w:rPr>
          <w:rFonts w:ascii="Lato" w:eastAsia="Lato" w:hAnsi="Lato" w:cs="Lato"/>
        </w:rPr>
        <w:t xml:space="preserve">Podmiot A jest reprezentowany przez </w:t>
      </w:r>
      <w:r w:rsidR="003A18B4" w:rsidRPr="00A62139">
        <w:rPr>
          <w:rFonts w:ascii="Lato" w:eastAsia="Lato" w:hAnsi="Lato" w:cs="Lato"/>
        </w:rPr>
        <w:t xml:space="preserve">osobę </w:t>
      </w:r>
      <w:r w:rsidRPr="00A62139">
        <w:rPr>
          <w:rFonts w:ascii="Lato" w:eastAsia="Lato" w:hAnsi="Lato" w:cs="Lato"/>
        </w:rPr>
        <w:t>A (</w:t>
      </w:r>
      <w:r w:rsidR="003A18B4" w:rsidRPr="00A62139">
        <w:rPr>
          <w:rFonts w:ascii="Lato" w:eastAsia="Lato" w:hAnsi="Lato" w:cs="Lato"/>
        </w:rPr>
        <w:t xml:space="preserve">która jest pracownikiem, pełnomocnikiem lub właścicielem podmiotu </w:t>
      </w:r>
      <w:r w:rsidRPr="00A62139">
        <w:rPr>
          <w:rFonts w:ascii="Lato" w:eastAsia="Lato" w:hAnsi="Lato" w:cs="Lato"/>
        </w:rPr>
        <w:t>A);</w:t>
      </w:r>
    </w:p>
    <w:p w14:paraId="69B51CCC" w14:textId="6995A0D5" w:rsidR="008F5274" w:rsidRPr="00AA41BA" w:rsidRDefault="008F5274" w:rsidP="6996F7D1">
      <w:pPr>
        <w:numPr>
          <w:ilvl w:val="0"/>
          <w:numId w:val="22"/>
        </w:numPr>
        <w:spacing w:after="0"/>
        <w:contextualSpacing/>
      </w:pPr>
      <w:r w:rsidRPr="00A62139">
        <w:rPr>
          <w:rFonts w:ascii="Lato" w:eastAsia="Lato" w:hAnsi="Lato" w:cs="Lato"/>
          <w:color w:val="auto"/>
          <w:lang w:eastAsia="pl-PL"/>
        </w:rPr>
        <w:t xml:space="preserve">Podmiot A jest reprezentowany przez </w:t>
      </w:r>
      <w:r w:rsidR="003A18B4" w:rsidRPr="00A62139">
        <w:rPr>
          <w:rFonts w:ascii="Lato" w:eastAsia="Lato" w:hAnsi="Lato" w:cs="Lato"/>
          <w:color w:val="auto"/>
          <w:lang w:eastAsia="pl-PL"/>
        </w:rPr>
        <w:t xml:space="preserve">podmiot </w:t>
      </w:r>
      <w:r w:rsidRPr="00A62139">
        <w:rPr>
          <w:rFonts w:ascii="Lato" w:eastAsia="Lato" w:hAnsi="Lato" w:cs="Lato"/>
          <w:color w:val="auto"/>
          <w:lang w:eastAsia="pl-PL"/>
        </w:rPr>
        <w:t xml:space="preserve">B, </w:t>
      </w:r>
      <w:r w:rsidR="003A18B4" w:rsidRPr="00A62139">
        <w:rPr>
          <w:rFonts w:ascii="Lato" w:eastAsia="Lato" w:hAnsi="Lato" w:cs="Lato"/>
          <w:color w:val="auto"/>
          <w:lang w:eastAsia="pl-PL"/>
        </w:rPr>
        <w:t>z kolei podmiot B jest reprezentowany przez osobę B (która jest pracownikiem, pełnomocnikiem lub właścicielem podmiotu B) – na podstawie takiego powiązania, pracownik B zalogowany w kontekście firmy B ma możliwość wybrania kontekstu podmiotu A i działania w nim (na rzecz podmiotu A)</w:t>
      </w:r>
      <w:r w:rsidRPr="00A62139">
        <w:rPr>
          <w:rFonts w:ascii="Lato" w:eastAsia="Lato" w:hAnsi="Lato" w:cs="Lato"/>
          <w:color w:val="auto"/>
          <w:lang w:eastAsia="pl-PL"/>
        </w:rPr>
        <w:t>;</w:t>
      </w:r>
    </w:p>
    <w:p w14:paraId="641EB10C" w14:textId="63A83F14" w:rsidR="008F5274" w:rsidRPr="00AA41BA" w:rsidRDefault="008F5274" w:rsidP="6996F7D1">
      <w:pPr>
        <w:numPr>
          <w:ilvl w:val="0"/>
          <w:numId w:val="22"/>
        </w:numPr>
        <w:spacing w:after="0"/>
        <w:contextualSpacing/>
      </w:pPr>
      <w:r w:rsidRPr="00A62139">
        <w:rPr>
          <w:rFonts w:ascii="Lato" w:eastAsia="Lato" w:hAnsi="Lato" w:cs="Lato"/>
          <w:color w:val="auto"/>
          <w:lang w:eastAsia="pl-PL"/>
        </w:rPr>
        <w:t xml:space="preserve">Podmiot A jest reprezentowany przez </w:t>
      </w:r>
      <w:r w:rsidR="003A18B4" w:rsidRPr="00A62139">
        <w:rPr>
          <w:rFonts w:ascii="Lato" w:eastAsia="Lato" w:hAnsi="Lato" w:cs="Lato"/>
          <w:color w:val="auto"/>
          <w:lang w:eastAsia="pl-PL"/>
        </w:rPr>
        <w:t xml:space="preserve">podmiot </w:t>
      </w:r>
      <w:r w:rsidRPr="00A62139">
        <w:rPr>
          <w:rFonts w:ascii="Lato" w:eastAsia="Lato" w:hAnsi="Lato" w:cs="Lato"/>
          <w:color w:val="auto"/>
          <w:lang w:eastAsia="pl-PL"/>
        </w:rPr>
        <w:t xml:space="preserve">C (reprezentowany przez pracownika), który otrzymał cesję upoważnienia od </w:t>
      </w:r>
      <w:r w:rsidR="003A18B4" w:rsidRPr="00A62139">
        <w:rPr>
          <w:rFonts w:ascii="Lato" w:eastAsia="Lato" w:hAnsi="Lato" w:cs="Lato"/>
          <w:color w:val="auto"/>
          <w:lang w:eastAsia="pl-PL"/>
        </w:rPr>
        <w:t xml:space="preserve">podmiotu </w:t>
      </w:r>
      <w:r w:rsidRPr="00A62139">
        <w:rPr>
          <w:rFonts w:ascii="Lato" w:eastAsia="Lato" w:hAnsi="Lato" w:cs="Lato"/>
          <w:color w:val="auto"/>
          <w:lang w:eastAsia="pl-PL"/>
        </w:rPr>
        <w:t>B.</w:t>
      </w:r>
    </w:p>
    <w:p w14:paraId="7379D309" w14:textId="30BD9469" w:rsidR="004B0D0D" w:rsidRPr="00A62139" w:rsidRDefault="008F5274" w:rsidP="00A62139">
      <w:pPr>
        <w:spacing w:before="240"/>
        <w:rPr>
          <w:rFonts w:ascii="Lato" w:eastAsia="Lato" w:hAnsi="Lato" w:cs="Lato"/>
          <w:color w:val="auto"/>
          <w:lang w:eastAsia="pl-PL"/>
        </w:rPr>
      </w:pPr>
      <w:r w:rsidRPr="00A62139">
        <w:rPr>
          <w:rFonts w:ascii="Lato" w:eastAsia="Lato" w:hAnsi="Lato" w:cs="Lato"/>
          <w:color w:val="auto"/>
          <w:lang w:eastAsia="pl-PL"/>
        </w:rPr>
        <w:t xml:space="preserve">Zarejestrowany zakres reprezentacji </w:t>
      </w:r>
      <w:r w:rsidR="003A18B4" w:rsidRPr="00A62139">
        <w:rPr>
          <w:rFonts w:ascii="Lato" w:eastAsia="Lato" w:hAnsi="Lato" w:cs="Lato"/>
          <w:color w:val="auto"/>
          <w:lang w:eastAsia="pl-PL"/>
        </w:rPr>
        <w:t>jest</w:t>
      </w:r>
      <w:r w:rsidRPr="00A62139">
        <w:rPr>
          <w:rFonts w:ascii="Lato" w:eastAsia="Lato" w:hAnsi="Lato" w:cs="Lato"/>
          <w:color w:val="auto"/>
          <w:lang w:eastAsia="pl-PL"/>
        </w:rPr>
        <w:t xml:space="preserve"> podstawą do publikacji referencji dla innych Systemów działających w ramach SISC.</w:t>
      </w:r>
    </w:p>
    <w:p w14:paraId="23A1FF46" w14:textId="3035AC8B" w:rsidR="008F5274" w:rsidRPr="00A62139" w:rsidRDefault="008F5274">
      <w:pPr>
        <w:rPr>
          <w:rFonts w:ascii="Lato" w:eastAsia="Lato" w:hAnsi="Lato" w:cs="Lato"/>
          <w:color w:val="auto"/>
          <w:lang w:eastAsia="pl-PL"/>
        </w:rPr>
      </w:pPr>
      <w:r w:rsidRPr="00A62139">
        <w:rPr>
          <w:rFonts w:ascii="Lato" w:eastAsia="Lato" w:hAnsi="Lato" w:cs="Lato"/>
          <w:color w:val="auto"/>
          <w:lang w:eastAsia="pl-PL"/>
        </w:rPr>
        <w:t xml:space="preserve">Ponadto System SZPROT PLUS </w:t>
      </w:r>
      <w:r w:rsidR="003A18B4" w:rsidRPr="00A62139">
        <w:rPr>
          <w:rFonts w:ascii="Lato" w:eastAsia="Lato" w:hAnsi="Lato" w:cs="Lato"/>
          <w:color w:val="auto"/>
          <w:lang w:eastAsia="pl-PL"/>
        </w:rPr>
        <w:t>umożliwia</w:t>
      </w:r>
      <w:r w:rsidRPr="00A62139">
        <w:rPr>
          <w:rFonts w:ascii="Lato" w:eastAsia="Lato" w:hAnsi="Lato" w:cs="Lato"/>
          <w:color w:val="auto"/>
          <w:lang w:eastAsia="pl-PL"/>
        </w:rPr>
        <w:t xml:space="preserve"> zapisywanie upoważnień w CRKiD</w:t>
      </w:r>
      <w:r w:rsidR="002C04DE" w:rsidRPr="00A62139">
        <w:rPr>
          <w:rFonts w:ascii="Lato" w:eastAsia="Lato" w:hAnsi="Lato" w:cs="Lato"/>
          <w:color w:val="auto"/>
          <w:lang w:eastAsia="pl-PL"/>
        </w:rPr>
        <w:t xml:space="preserve"> (System SEAP</w:t>
      </w:r>
      <w:r w:rsidR="5D1D4AED" w:rsidRPr="00A62139">
        <w:rPr>
          <w:rFonts w:ascii="Lato" w:eastAsia="Lato" w:hAnsi="Lato" w:cs="Lato"/>
          <w:color w:val="auto"/>
          <w:lang w:eastAsia="pl-PL"/>
        </w:rPr>
        <w:t xml:space="preserve"> PLUS</w:t>
      </w:r>
      <w:r w:rsidR="002C04DE" w:rsidRPr="00A62139">
        <w:rPr>
          <w:rFonts w:ascii="Lato" w:eastAsia="Lato" w:hAnsi="Lato" w:cs="Lato"/>
          <w:color w:val="auto"/>
          <w:lang w:eastAsia="pl-PL"/>
        </w:rPr>
        <w:t xml:space="preserve">) </w:t>
      </w:r>
      <w:r w:rsidRPr="00A62139">
        <w:rPr>
          <w:rFonts w:ascii="Lato" w:eastAsia="Lato" w:hAnsi="Lato" w:cs="Lato"/>
          <w:color w:val="auto"/>
          <w:lang w:eastAsia="pl-PL"/>
        </w:rPr>
        <w:t>i danych z tych upoważnień przez operatora z możliwością późniejszej reużywalności tych dokumentów</w:t>
      </w:r>
      <w:r w:rsidR="003A18B4" w:rsidRPr="00A62139">
        <w:rPr>
          <w:rFonts w:ascii="Lato" w:eastAsia="Lato" w:hAnsi="Lato" w:cs="Lato"/>
          <w:color w:val="auto"/>
          <w:lang w:eastAsia="pl-PL"/>
        </w:rPr>
        <w:t>.</w:t>
      </w:r>
    </w:p>
    <w:p w14:paraId="18CAF5C7" w14:textId="3D1B96E3" w:rsidR="008F5274" w:rsidRPr="00A62139" w:rsidRDefault="008F5274">
      <w:pPr>
        <w:rPr>
          <w:rFonts w:ascii="Lato" w:eastAsia="Lato" w:hAnsi="Lato" w:cs="Lato"/>
          <w:color w:val="auto"/>
          <w:lang w:eastAsia="pl-PL"/>
        </w:rPr>
      </w:pPr>
      <w:r w:rsidRPr="00A62139">
        <w:rPr>
          <w:rFonts w:ascii="Lato" w:eastAsia="Lato" w:hAnsi="Lato" w:cs="Lato"/>
          <w:color w:val="auto"/>
          <w:lang w:eastAsia="pl-PL"/>
        </w:rPr>
        <w:t xml:space="preserve">Wnioski rejestrowane w ramach usługi e-Klient oraz pozostała dokumentacja wytwarzana do sprawy </w:t>
      </w:r>
      <w:r w:rsidR="003A18B4" w:rsidRPr="00A62139">
        <w:rPr>
          <w:rFonts w:ascii="Lato" w:eastAsia="Lato" w:hAnsi="Lato" w:cs="Lato"/>
          <w:color w:val="auto"/>
          <w:lang w:eastAsia="pl-PL"/>
        </w:rPr>
        <w:t>jest</w:t>
      </w:r>
      <w:r w:rsidRPr="00A62139">
        <w:rPr>
          <w:rFonts w:ascii="Lato" w:eastAsia="Lato" w:hAnsi="Lato" w:cs="Lato"/>
          <w:color w:val="auto"/>
          <w:lang w:eastAsia="pl-PL"/>
        </w:rPr>
        <w:t xml:space="preserve"> </w:t>
      </w:r>
      <w:r w:rsidR="002C04DE" w:rsidRPr="00A62139">
        <w:rPr>
          <w:rFonts w:ascii="Lato" w:eastAsia="Lato" w:hAnsi="Lato" w:cs="Lato"/>
          <w:color w:val="auto"/>
          <w:lang w:eastAsia="pl-PL"/>
        </w:rPr>
        <w:t xml:space="preserve">zapisywana </w:t>
      </w:r>
      <w:r w:rsidRPr="00A62139">
        <w:rPr>
          <w:rFonts w:ascii="Lato" w:eastAsia="Lato" w:hAnsi="Lato" w:cs="Lato"/>
          <w:color w:val="auto"/>
          <w:lang w:eastAsia="pl-PL"/>
        </w:rPr>
        <w:t>w CRKiD.</w:t>
      </w:r>
    </w:p>
    <w:p w14:paraId="3D438280" w14:textId="77777777" w:rsidR="008F5274" w:rsidRPr="00A62139" w:rsidRDefault="008F5274" w:rsidP="00A62139">
      <w:pPr>
        <w:spacing w:after="0"/>
        <w:rPr>
          <w:rFonts w:ascii="Lato" w:eastAsia="Lato" w:hAnsi="Lato" w:cs="Lato"/>
          <w:color w:val="auto"/>
          <w:lang w:eastAsia="pl-PL"/>
        </w:rPr>
      </w:pPr>
      <w:r w:rsidRPr="00A62139">
        <w:rPr>
          <w:rFonts w:ascii="Lato" w:eastAsia="Lato" w:hAnsi="Lato" w:cs="Lato"/>
          <w:color w:val="auto"/>
          <w:lang w:eastAsia="pl-PL"/>
        </w:rPr>
        <w:t>Moduł e-Klient jest zbudowany na silniku workflow, który pozwala na następujące czynności w Systemie SZPROT PLUS:</w:t>
      </w:r>
    </w:p>
    <w:p w14:paraId="61F22C9C" w14:textId="37B3A11C" w:rsidR="008F5274" w:rsidRPr="00AA41BA" w:rsidRDefault="008F5274" w:rsidP="6996F7D1">
      <w:pPr>
        <w:numPr>
          <w:ilvl w:val="0"/>
          <w:numId w:val="18"/>
        </w:numPr>
        <w:contextualSpacing/>
      </w:pPr>
      <w:r w:rsidRPr="00A62139">
        <w:rPr>
          <w:rFonts w:ascii="Lato" w:eastAsia="Lato" w:hAnsi="Lato" w:cs="Lato"/>
          <w:color w:val="auto"/>
          <w:lang w:eastAsia="pl-PL"/>
        </w:rPr>
        <w:t xml:space="preserve">pobranie numeru wpływu z Systemu SEAP PLUS dla wniosków złożonych w postaci </w:t>
      </w:r>
      <w:r w:rsidR="003A18B4" w:rsidRPr="00A62139">
        <w:rPr>
          <w:rFonts w:ascii="Lato" w:eastAsia="Lato" w:hAnsi="Lato" w:cs="Lato"/>
          <w:color w:val="auto"/>
          <w:lang w:eastAsia="pl-PL"/>
        </w:rPr>
        <w:t>elektronicznej</w:t>
      </w:r>
      <w:r w:rsidRPr="00A62139">
        <w:rPr>
          <w:rFonts w:ascii="Lato" w:eastAsia="Lato" w:hAnsi="Lato" w:cs="Lato"/>
          <w:color w:val="auto"/>
          <w:lang w:eastAsia="pl-PL"/>
        </w:rPr>
        <w:t>;</w:t>
      </w:r>
    </w:p>
    <w:p w14:paraId="22A63AC9" w14:textId="77777777" w:rsidR="008F5274" w:rsidRPr="00AA41BA" w:rsidRDefault="008F5274" w:rsidP="6996F7D1">
      <w:pPr>
        <w:numPr>
          <w:ilvl w:val="0"/>
          <w:numId w:val="18"/>
        </w:numPr>
        <w:contextualSpacing/>
      </w:pPr>
      <w:r w:rsidRPr="00A62139">
        <w:rPr>
          <w:rFonts w:ascii="Lato" w:eastAsia="Lato" w:hAnsi="Lato" w:cs="Lato"/>
          <w:color w:val="auto"/>
          <w:lang w:eastAsia="pl-PL"/>
        </w:rPr>
        <w:t>wprowadzenie wniosku papierowego do Systemu SZPROT PLUS z poziomu GUI;</w:t>
      </w:r>
    </w:p>
    <w:p w14:paraId="5E29E9E3" w14:textId="77777777" w:rsidR="008F5274" w:rsidRPr="00AA41BA" w:rsidRDefault="008F5274" w:rsidP="6996F7D1">
      <w:pPr>
        <w:numPr>
          <w:ilvl w:val="0"/>
          <w:numId w:val="18"/>
        </w:numPr>
        <w:contextualSpacing/>
      </w:pPr>
      <w:r w:rsidRPr="00A62139">
        <w:rPr>
          <w:rFonts w:ascii="Lato" w:eastAsia="Lato" w:hAnsi="Lato" w:cs="Lato"/>
          <w:color w:val="auto"/>
          <w:lang w:eastAsia="pl-PL"/>
        </w:rPr>
        <w:t>nadanie numeru JRWA;</w:t>
      </w:r>
    </w:p>
    <w:p w14:paraId="08FEA480" w14:textId="77777777" w:rsidR="008F5274" w:rsidRPr="00AA41BA" w:rsidRDefault="008F5274" w:rsidP="6996F7D1">
      <w:pPr>
        <w:numPr>
          <w:ilvl w:val="0"/>
          <w:numId w:val="18"/>
        </w:numPr>
        <w:contextualSpacing/>
      </w:pPr>
      <w:r w:rsidRPr="00A62139">
        <w:rPr>
          <w:rFonts w:ascii="Lato" w:eastAsia="Lato" w:hAnsi="Lato" w:cs="Lato"/>
          <w:color w:val="auto"/>
          <w:lang w:eastAsia="pl-PL"/>
        </w:rPr>
        <w:t>przydzielenie (automatyczne lub ręczne) prowadzącego sprawę;</w:t>
      </w:r>
    </w:p>
    <w:p w14:paraId="2BF97FB8" w14:textId="77777777" w:rsidR="008F5274" w:rsidRPr="00AA41BA" w:rsidRDefault="008F5274" w:rsidP="6996F7D1">
      <w:pPr>
        <w:numPr>
          <w:ilvl w:val="0"/>
          <w:numId w:val="18"/>
        </w:numPr>
        <w:contextualSpacing/>
      </w:pPr>
      <w:r w:rsidRPr="00A62139">
        <w:rPr>
          <w:rFonts w:ascii="Lato" w:eastAsia="Lato" w:hAnsi="Lato" w:cs="Lato"/>
          <w:color w:val="auto"/>
          <w:lang w:eastAsia="pl-PL"/>
        </w:rPr>
        <w:t>analizę danych zawartych we wniosku (walidacja ręczna i automatyczna);</w:t>
      </w:r>
    </w:p>
    <w:p w14:paraId="1DA578AF" w14:textId="77777777" w:rsidR="008F5274" w:rsidRPr="00AA41BA" w:rsidRDefault="008F5274" w:rsidP="6996F7D1">
      <w:pPr>
        <w:numPr>
          <w:ilvl w:val="0"/>
          <w:numId w:val="18"/>
        </w:numPr>
        <w:contextualSpacing/>
      </w:pPr>
      <w:r w:rsidRPr="00A62139">
        <w:rPr>
          <w:rFonts w:ascii="Lato" w:eastAsia="Lato" w:hAnsi="Lato" w:cs="Lato"/>
          <w:color w:val="auto"/>
          <w:lang w:eastAsia="pl-PL"/>
        </w:rPr>
        <w:lastRenderedPageBreak/>
        <w:t>automatyczne przejście procesu obsługi wniosku w określonych przypadkach (tzw. ścieżka bezobsługowa);</w:t>
      </w:r>
    </w:p>
    <w:p w14:paraId="701385F2" w14:textId="77777777" w:rsidR="008F5274" w:rsidRPr="00AA41BA" w:rsidRDefault="008F5274" w:rsidP="6996F7D1">
      <w:pPr>
        <w:numPr>
          <w:ilvl w:val="0"/>
          <w:numId w:val="18"/>
        </w:numPr>
        <w:contextualSpacing/>
      </w:pPr>
      <w:r w:rsidRPr="00A62139">
        <w:rPr>
          <w:rFonts w:ascii="Lato" w:eastAsia="Lato" w:hAnsi="Lato" w:cs="Lato"/>
          <w:color w:val="auto"/>
          <w:lang w:eastAsia="pl-PL"/>
        </w:rPr>
        <w:t>wielokrotną elektroniczną komunikację z wnioskodawcą;</w:t>
      </w:r>
    </w:p>
    <w:p w14:paraId="380693D8" w14:textId="77777777" w:rsidR="008F5274" w:rsidRPr="00AA41BA" w:rsidRDefault="008F5274" w:rsidP="6996F7D1">
      <w:pPr>
        <w:numPr>
          <w:ilvl w:val="0"/>
          <w:numId w:val="18"/>
        </w:numPr>
        <w:contextualSpacing/>
      </w:pPr>
      <w:r w:rsidRPr="00A62139">
        <w:rPr>
          <w:rFonts w:ascii="Lato" w:eastAsia="Lato" w:hAnsi="Lato" w:cs="Lato"/>
          <w:color w:val="auto"/>
          <w:lang w:eastAsia="pl-PL"/>
        </w:rPr>
        <w:t>komunikację z wybranymi systemami SISC (np. System PDR PL/UE);</w:t>
      </w:r>
    </w:p>
    <w:p w14:paraId="6F6293EB" w14:textId="7281E409" w:rsidR="008F5274" w:rsidRPr="00AA41BA" w:rsidRDefault="008F5274" w:rsidP="6996F7D1">
      <w:pPr>
        <w:numPr>
          <w:ilvl w:val="0"/>
          <w:numId w:val="18"/>
        </w:numPr>
        <w:contextualSpacing/>
      </w:pPr>
      <w:r w:rsidRPr="00A62139">
        <w:rPr>
          <w:rFonts w:ascii="Lato" w:eastAsia="Lato" w:hAnsi="Lato" w:cs="Lato"/>
          <w:color w:val="auto"/>
          <w:lang w:eastAsia="pl-PL"/>
        </w:rPr>
        <w:t xml:space="preserve">komunikację z </w:t>
      </w:r>
      <w:r w:rsidR="00674818" w:rsidRPr="00A62139">
        <w:rPr>
          <w:rFonts w:ascii="Lato" w:eastAsia="Lato" w:hAnsi="Lato" w:cs="Lato"/>
          <w:color w:val="auto"/>
          <w:lang w:eastAsia="pl-PL"/>
        </w:rPr>
        <w:t xml:space="preserve">systemami </w:t>
      </w:r>
      <w:r w:rsidRPr="00A62139">
        <w:rPr>
          <w:rFonts w:ascii="Lato" w:eastAsia="Lato" w:hAnsi="Lato" w:cs="Lato"/>
          <w:color w:val="auto"/>
          <w:lang w:eastAsia="pl-PL"/>
        </w:rPr>
        <w:t>centralnymi KE (np. EOS);</w:t>
      </w:r>
    </w:p>
    <w:p w14:paraId="2F58CCAA" w14:textId="77777777" w:rsidR="00674818" w:rsidRPr="00AA41BA" w:rsidRDefault="00674818" w:rsidP="6996F7D1">
      <w:pPr>
        <w:numPr>
          <w:ilvl w:val="0"/>
          <w:numId w:val="18"/>
        </w:numPr>
        <w:contextualSpacing/>
      </w:pPr>
      <w:r w:rsidRPr="00A62139">
        <w:rPr>
          <w:rFonts w:ascii="Lato" w:eastAsia="Lato" w:hAnsi="Lato" w:cs="Lato"/>
          <w:color w:val="auto"/>
          <w:lang w:eastAsia="pl-PL"/>
        </w:rPr>
        <w:t>komunikację z e-Rejestracja;</w:t>
      </w:r>
    </w:p>
    <w:p w14:paraId="33D17F08" w14:textId="77777777" w:rsidR="008F5274" w:rsidRPr="00AA41BA" w:rsidRDefault="008F5274" w:rsidP="6996F7D1">
      <w:pPr>
        <w:numPr>
          <w:ilvl w:val="0"/>
          <w:numId w:val="18"/>
        </w:numPr>
        <w:contextualSpacing/>
      </w:pPr>
      <w:r w:rsidRPr="00A62139">
        <w:rPr>
          <w:rFonts w:ascii="Lato" w:eastAsia="Lato" w:hAnsi="Lato" w:cs="Lato"/>
        </w:rPr>
        <w:t>analizę i obsługę komunikatów zwrotnych z systemu EOS;</w:t>
      </w:r>
    </w:p>
    <w:p w14:paraId="1C633111" w14:textId="77777777" w:rsidR="008F5274" w:rsidRPr="00AA41BA" w:rsidRDefault="008F5274" w:rsidP="6996F7D1">
      <w:pPr>
        <w:numPr>
          <w:ilvl w:val="0"/>
          <w:numId w:val="18"/>
        </w:numPr>
        <w:contextualSpacing/>
      </w:pPr>
      <w:r w:rsidRPr="00A62139">
        <w:rPr>
          <w:rFonts w:ascii="Lato" w:eastAsia="Lato" w:hAnsi="Lato" w:cs="Lato"/>
          <w:color w:val="auto"/>
          <w:lang w:eastAsia="pl-PL"/>
        </w:rPr>
        <w:t>pobranie i zapisanie danych z ww. systemów;</w:t>
      </w:r>
    </w:p>
    <w:p w14:paraId="245E1AE4" w14:textId="77777777" w:rsidR="008F5274" w:rsidRPr="00AA41BA" w:rsidRDefault="008F5274" w:rsidP="6996F7D1">
      <w:pPr>
        <w:numPr>
          <w:ilvl w:val="0"/>
          <w:numId w:val="18"/>
        </w:numPr>
        <w:contextualSpacing/>
      </w:pPr>
      <w:r w:rsidRPr="00A62139">
        <w:rPr>
          <w:rFonts w:ascii="Lato" w:eastAsia="Lato" w:hAnsi="Lato" w:cs="Lato"/>
          <w:color w:val="auto"/>
          <w:lang w:eastAsia="pl-PL"/>
        </w:rPr>
        <w:t>wybór szablonu pisma do komunikacji z Klientem;</w:t>
      </w:r>
    </w:p>
    <w:p w14:paraId="493A5BC5" w14:textId="7CB06E8B" w:rsidR="008F5274" w:rsidRPr="00AA41BA" w:rsidRDefault="008F5274" w:rsidP="6996F7D1">
      <w:pPr>
        <w:numPr>
          <w:ilvl w:val="0"/>
          <w:numId w:val="18"/>
        </w:numPr>
        <w:contextualSpacing/>
      </w:pPr>
      <w:r w:rsidRPr="00A62139">
        <w:rPr>
          <w:rFonts w:ascii="Lato" w:eastAsia="Lato" w:hAnsi="Lato" w:cs="Lato"/>
          <w:color w:val="auto"/>
          <w:lang w:eastAsia="pl-PL"/>
        </w:rPr>
        <w:t>podpisanie pieczęcią elektroniczną pism wysyłanych do Klienta;</w:t>
      </w:r>
    </w:p>
    <w:p w14:paraId="5EDF5E38" w14:textId="77777777" w:rsidR="008F5274" w:rsidRPr="00AA41BA" w:rsidRDefault="008F5274" w:rsidP="6996F7D1">
      <w:pPr>
        <w:numPr>
          <w:ilvl w:val="0"/>
          <w:numId w:val="18"/>
        </w:numPr>
        <w:contextualSpacing/>
      </w:pPr>
      <w:r w:rsidRPr="00A62139">
        <w:rPr>
          <w:rFonts w:ascii="Lato" w:eastAsia="Lato" w:hAnsi="Lato" w:cs="Lato"/>
          <w:color w:val="auto"/>
          <w:lang w:eastAsia="pl-PL"/>
        </w:rPr>
        <w:t>wielokrotne wygenerowanie komunikatu z informacją o osobie prowadzącej sprawę w przypadku jej zmiany (automatyczne i ręczne);</w:t>
      </w:r>
    </w:p>
    <w:p w14:paraId="3A2E7963" w14:textId="77777777" w:rsidR="008F5274" w:rsidRPr="00AA41BA" w:rsidRDefault="008F5274" w:rsidP="6996F7D1">
      <w:pPr>
        <w:numPr>
          <w:ilvl w:val="0"/>
          <w:numId w:val="18"/>
        </w:numPr>
        <w:spacing w:after="0"/>
        <w:contextualSpacing/>
      </w:pPr>
      <w:r w:rsidRPr="00A62139">
        <w:rPr>
          <w:rFonts w:ascii="Lato" w:eastAsia="Lato" w:hAnsi="Lato" w:cs="Lato"/>
          <w:color w:val="auto"/>
          <w:lang w:eastAsia="pl-PL"/>
        </w:rPr>
        <w:t>dodanie dokumentu (załącznika) do sprawy (na każdym etapie obsługi wniosków).</w:t>
      </w:r>
    </w:p>
    <w:p w14:paraId="23F3AC26" w14:textId="0FD102D9" w:rsidR="008F5274" w:rsidRPr="00A62139" w:rsidRDefault="008F5274" w:rsidP="00A62139">
      <w:pPr>
        <w:spacing w:before="240" w:after="0"/>
        <w:rPr>
          <w:rFonts w:ascii="Lato" w:eastAsia="Lato" w:hAnsi="Lato" w:cs="Lato"/>
          <w:color w:val="auto"/>
          <w:lang w:eastAsia="pl-PL"/>
        </w:rPr>
      </w:pPr>
      <w:r w:rsidRPr="00A62139">
        <w:rPr>
          <w:rFonts w:ascii="Lato" w:eastAsia="Lato" w:hAnsi="Lato" w:cs="Lato"/>
          <w:color w:val="auto"/>
          <w:lang w:eastAsia="pl-PL"/>
        </w:rPr>
        <w:t>Ponadto w ramach operacji możliwych do wykonania przez Użytkownika wewnętrznego z poziomu GUI System</w:t>
      </w:r>
      <w:r w:rsidR="5D1D4AED" w:rsidRPr="00A62139">
        <w:rPr>
          <w:rFonts w:ascii="Lato" w:eastAsia="Lato" w:hAnsi="Lato" w:cs="Lato"/>
          <w:color w:val="auto"/>
          <w:lang w:eastAsia="pl-PL"/>
        </w:rPr>
        <w:t>u</w:t>
      </w:r>
      <w:r w:rsidRPr="00A62139">
        <w:rPr>
          <w:rFonts w:ascii="Lato" w:eastAsia="Lato" w:hAnsi="Lato" w:cs="Lato"/>
          <w:color w:val="auto"/>
          <w:lang w:eastAsia="pl-PL"/>
        </w:rPr>
        <w:t xml:space="preserve"> SZPROT PLUS </w:t>
      </w:r>
      <w:r w:rsidR="00674818" w:rsidRPr="00A62139">
        <w:rPr>
          <w:rFonts w:ascii="Lato" w:eastAsia="Lato" w:hAnsi="Lato" w:cs="Lato"/>
          <w:color w:val="auto"/>
          <w:lang w:eastAsia="pl-PL"/>
        </w:rPr>
        <w:t>pozwala na</w:t>
      </w:r>
      <w:r w:rsidRPr="00A62139">
        <w:rPr>
          <w:rFonts w:ascii="Lato" w:eastAsia="Lato" w:hAnsi="Lato" w:cs="Lato"/>
          <w:color w:val="auto"/>
          <w:lang w:eastAsia="pl-PL"/>
        </w:rPr>
        <w:t>:</w:t>
      </w:r>
    </w:p>
    <w:p w14:paraId="561FF7D5" w14:textId="7AC64256" w:rsidR="008F5274" w:rsidRPr="00AA41BA" w:rsidRDefault="008F5274" w:rsidP="6996F7D1">
      <w:pPr>
        <w:numPr>
          <w:ilvl w:val="0"/>
          <w:numId w:val="20"/>
        </w:numPr>
        <w:contextualSpacing/>
      </w:pPr>
      <w:r w:rsidRPr="00A62139">
        <w:rPr>
          <w:rFonts w:ascii="Lato" w:eastAsia="Lato" w:hAnsi="Lato" w:cs="Lato"/>
          <w:color w:val="auto"/>
          <w:lang w:eastAsia="pl-PL"/>
        </w:rPr>
        <w:t xml:space="preserve">edycję i modyfikację danych zapisanych </w:t>
      </w:r>
      <w:r w:rsidR="002C04DE" w:rsidRPr="00A62139">
        <w:rPr>
          <w:rFonts w:ascii="Lato" w:eastAsia="Lato" w:hAnsi="Lato" w:cs="Lato"/>
          <w:color w:val="auto"/>
          <w:lang w:eastAsia="pl-PL"/>
        </w:rPr>
        <w:t>w</w:t>
      </w:r>
      <w:r w:rsidRPr="00A62139">
        <w:rPr>
          <w:rFonts w:ascii="Lato" w:eastAsia="Lato" w:hAnsi="Lato" w:cs="Lato"/>
          <w:color w:val="auto"/>
          <w:lang w:eastAsia="pl-PL"/>
        </w:rPr>
        <w:t xml:space="preserve"> rejestr</w:t>
      </w:r>
      <w:r w:rsidR="002C04DE" w:rsidRPr="00A62139">
        <w:rPr>
          <w:rFonts w:ascii="Lato" w:eastAsia="Lato" w:hAnsi="Lato" w:cs="Lato"/>
          <w:color w:val="auto"/>
          <w:lang w:eastAsia="pl-PL"/>
        </w:rPr>
        <w:t>ach</w:t>
      </w:r>
      <w:r w:rsidRPr="00A62139">
        <w:rPr>
          <w:rFonts w:ascii="Lato" w:eastAsia="Lato" w:hAnsi="Lato" w:cs="Lato"/>
          <w:color w:val="auto"/>
          <w:lang w:eastAsia="pl-PL"/>
        </w:rPr>
        <w:t xml:space="preserve">: podmiotów, osób fizycznych, reprezentacji, </w:t>
      </w:r>
      <w:r w:rsidR="002C04DE" w:rsidRPr="00A62139">
        <w:rPr>
          <w:rFonts w:ascii="Lato" w:eastAsia="Lato" w:hAnsi="Lato" w:cs="Lato"/>
          <w:color w:val="auto"/>
          <w:lang w:eastAsia="pl-PL"/>
        </w:rPr>
        <w:t xml:space="preserve">podmiotów akcyzowych (tzw. </w:t>
      </w:r>
      <w:r w:rsidRPr="00A62139">
        <w:rPr>
          <w:rFonts w:ascii="Lato" w:eastAsia="Lato" w:hAnsi="Lato" w:cs="Lato"/>
          <w:color w:val="auto"/>
          <w:lang w:eastAsia="pl-PL"/>
        </w:rPr>
        <w:t>C</w:t>
      </w:r>
      <w:r w:rsidR="002C04DE" w:rsidRPr="00A62139">
        <w:rPr>
          <w:rFonts w:ascii="Lato" w:eastAsia="Lato" w:hAnsi="Lato" w:cs="Lato"/>
          <w:color w:val="auto"/>
          <w:lang w:eastAsia="pl-PL"/>
        </w:rPr>
        <w:t xml:space="preserve">entralnym Rejestrze Podmiotów Akcyzowych) </w:t>
      </w:r>
      <w:r w:rsidRPr="00A62139">
        <w:rPr>
          <w:rFonts w:ascii="Lato" w:eastAsia="Lato" w:hAnsi="Lato" w:cs="Lato"/>
          <w:color w:val="auto"/>
          <w:lang w:eastAsia="pl-PL"/>
        </w:rPr>
        <w:t>(np. z powodu błędu popełnionego przez prowadzącego sprawę),</w:t>
      </w:r>
    </w:p>
    <w:p w14:paraId="237391E7" w14:textId="77777777" w:rsidR="008F5274" w:rsidRPr="00AA41BA" w:rsidRDefault="008F5274" w:rsidP="6996F7D1">
      <w:pPr>
        <w:numPr>
          <w:ilvl w:val="0"/>
          <w:numId w:val="20"/>
        </w:numPr>
        <w:contextualSpacing/>
      </w:pPr>
      <w:r w:rsidRPr="00A62139">
        <w:rPr>
          <w:rFonts w:ascii="Lato" w:eastAsia="Lato" w:hAnsi="Lato" w:cs="Lato"/>
          <w:color w:val="auto"/>
          <w:lang w:eastAsia="pl-PL"/>
        </w:rPr>
        <w:t>automatyczne wygenerowanie komunikatu do Systemu EOS i/lub zapisanie danych w bazie Systemu PDR PL/UE, jeżeli edycja danych w rejestrze modyfikuje pola podlegające wymianie,</w:t>
      </w:r>
    </w:p>
    <w:p w14:paraId="23B1177F" w14:textId="0AFB3D4C" w:rsidR="008F5274" w:rsidRPr="00AA41BA" w:rsidRDefault="008F5274" w:rsidP="6996F7D1">
      <w:pPr>
        <w:numPr>
          <w:ilvl w:val="0"/>
          <w:numId w:val="20"/>
        </w:numPr>
        <w:spacing w:before="240"/>
        <w:contextualSpacing/>
      </w:pPr>
      <w:r w:rsidRPr="00A62139">
        <w:rPr>
          <w:rFonts w:ascii="Lato" w:eastAsia="Lato" w:hAnsi="Lato" w:cs="Lato"/>
          <w:color w:val="auto"/>
          <w:lang w:eastAsia="pl-PL"/>
        </w:rPr>
        <w:t xml:space="preserve">łączenie rekordów (scalanie) w rejestrze </w:t>
      </w:r>
      <w:r w:rsidR="00674818" w:rsidRPr="00A62139">
        <w:rPr>
          <w:rFonts w:ascii="Lato" w:eastAsia="Lato" w:hAnsi="Lato" w:cs="Lato"/>
          <w:color w:val="auto"/>
          <w:lang w:eastAsia="pl-PL"/>
        </w:rPr>
        <w:t xml:space="preserve">podmiotów </w:t>
      </w:r>
      <w:r w:rsidRPr="00A62139">
        <w:rPr>
          <w:rFonts w:ascii="Lato" w:eastAsia="Lato" w:hAnsi="Lato" w:cs="Lato"/>
          <w:color w:val="auto"/>
          <w:lang w:eastAsia="pl-PL"/>
        </w:rPr>
        <w:t>z poziomu GUI Użytkownika wewnętrznego, które będzie skutkować połączeniem danych lub nadpisaniem danych zdublowanych (które dane są nadrzędne decyduje użytkownik), w przypadku spraw, reprezentacji</w:t>
      </w:r>
      <w:r w:rsidR="00674818" w:rsidRPr="00A62139">
        <w:rPr>
          <w:rFonts w:ascii="Lato" w:eastAsia="Lato" w:hAnsi="Lato" w:cs="Lato"/>
          <w:color w:val="auto"/>
          <w:lang w:eastAsia="pl-PL"/>
        </w:rPr>
        <w:t xml:space="preserve"> – osób fizycznych, reprezentacji – podmiotów</w:t>
      </w:r>
      <w:r w:rsidRPr="00A62139">
        <w:rPr>
          <w:rFonts w:ascii="Lato" w:eastAsia="Lato" w:hAnsi="Lato" w:cs="Lato"/>
          <w:color w:val="auto"/>
          <w:lang w:eastAsia="pl-PL"/>
        </w:rPr>
        <w:t xml:space="preserve"> lub rozstrzygnięć dowiązanych do </w:t>
      </w:r>
      <w:r w:rsidR="00674818" w:rsidRPr="00A62139">
        <w:rPr>
          <w:rFonts w:ascii="Lato" w:eastAsia="Lato" w:hAnsi="Lato" w:cs="Lato"/>
          <w:color w:val="auto"/>
          <w:lang w:eastAsia="pl-PL"/>
        </w:rPr>
        <w:t>podmiotu.</w:t>
      </w:r>
      <w:r w:rsidRPr="00A62139">
        <w:rPr>
          <w:rFonts w:ascii="Lato" w:eastAsia="Lato" w:hAnsi="Lato" w:cs="Lato"/>
          <w:color w:val="auto"/>
          <w:lang w:eastAsia="pl-PL"/>
        </w:rPr>
        <w:t xml:space="preserve"> </w:t>
      </w:r>
      <w:r w:rsidR="00674818" w:rsidRPr="00A62139">
        <w:rPr>
          <w:rFonts w:ascii="Lato" w:eastAsia="Lato" w:hAnsi="Lato" w:cs="Lato"/>
          <w:color w:val="auto"/>
          <w:lang w:eastAsia="pl-PL"/>
        </w:rPr>
        <w:t xml:space="preserve">Operacja </w:t>
      </w:r>
      <w:r w:rsidRPr="00A62139">
        <w:rPr>
          <w:rFonts w:ascii="Lato" w:eastAsia="Lato" w:hAnsi="Lato" w:cs="Lato"/>
          <w:color w:val="auto"/>
          <w:lang w:eastAsia="pl-PL"/>
        </w:rPr>
        <w:t>łączy dane lub nadpisuje dane zdublowane (dane nadrzędne wskazuje użytkownik).</w:t>
      </w:r>
    </w:p>
    <w:p w14:paraId="5BDF2F0A" w14:textId="1059E257" w:rsidR="008F5274" w:rsidRPr="00A62139" w:rsidRDefault="008F5274" w:rsidP="00A62139">
      <w:pPr>
        <w:spacing w:before="240"/>
        <w:rPr>
          <w:rFonts w:ascii="Lato" w:eastAsia="Lato" w:hAnsi="Lato" w:cs="Lato"/>
          <w:color w:val="auto"/>
          <w:lang w:eastAsia="pl-PL"/>
        </w:rPr>
      </w:pPr>
      <w:r w:rsidRPr="00A62139">
        <w:rPr>
          <w:rFonts w:ascii="Lato" w:eastAsia="Lato" w:hAnsi="Lato" w:cs="Lato"/>
          <w:color w:val="auto"/>
          <w:lang w:eastAsia="pl-PL"/>
        </w:rPr>
        <w:t xml:space="preserve">Moduł </w:t>
      </w:r>
      <w:r w:rsidR="00674818" w:rsidRPr="00A62139">
        <w:rPr>
          <w:rFonts w:ascii="Lato" w:eastAsia="Lato" w:hAnsi="Lato" w:cs="Lato"/>
          <w:color w:val="auto"/>
          <w:lang w:eastAsia="pl-PL"/>
        </w:rPr>
        <w:t>ma</w:t>
      </w:r>
      <w:r w:rsidRPr="00A62139">
        <w:rPr>
          <w:rFonts w:ascii="Lato" w:eastAsia="Lato" w:hAnsi="Lato" w:cs="Lato"/>
          <w:color w:val="auto"/>
          <w:lang w:eastAsia="pl-PL"/>
        </w:rPr>
        <w:t xml:space="preserve"> zaimplementowany Model uprawnień, który </w:t>
      </w:r>
      <w:r w:rsidR="00674818" w:rsidRPr="00A62139">
        <w:rPr>
          <w:rFonts w:ascii="Lato" w:eastAsia="Lato" w:hAnsi="Lato" w:cs="Lato"/>
          <w:color w:val="auto"/>
          <w:lang w:eastAsia="pl-PL"/>
        </w:rPr>
        <w:t>pozwala</w:t>
      </w:r>
      <w:r w:rsidRPr="00A62139">
        <w:rPr>
          <w:rFonts w:ascii="Lato" w:eastAsia="Lato" w:hAnsi="Lato" w:cs="Lato"/>
          <w:color w:val="auto"/>
          <w:lang w:eastAsia="pl-PL"/>
        </w:rPr>
        <w:t xml:space="preserve"> na zdefiniowanie uprawnień do określonych ról Użytkowników wewnętrznych (w tym definiowanie ról typu kierownik komórki organizacyjnej, dekretujący, prowadzący sprawę, czytelnik rejestrów, edytor rejestrów, weryfikator upoważnień, weryfikator tożsamości).</w:t>
      </w:r>
    </w:p>
    <w:p w14:paraId="1C1C6C8D" w14:textId="5CC176F1" w:rsidR="009C58E8" w:rsidRPr="00A62139" w:rsidRDefault="008F5274" w:rsidP="00A62139">
      <w:pPr>
        <w:spacing w:after="0"/>
        <w:rPr>
          <w:rFonts w:ascii="Lato" w:eastAsia="Lato" w:hAnsi="Lato" w:cs="Lato"/>
          <w:color w:val="auto"/>
          <w:lang w:eastAsia="pl-PL"/>
        </w:rPr>
      </w:pPr>
      <w:r w:rsidRPr="00A62139">
        <w:rPr>
          <w:rFonts w:ascii="Lato" w:eastAsia="Lato" w:hAnsi="Lato" w:cs="Lato"/>
          <w:color w:val="auto"/>
          <w:lang w:eastAsia="pl-PL"/>
        </w:rPr>
        <w:t xml:space="preserve">W ramach obsługi wniosków realizowanych w usłudze e-Klient moduł będzie </w:t>
      </w:r>
      <w:r w:rsidR="00674818" w:rsidRPr="00A62139">
        <w:rPr>
          <w:rFonts w:ascii="Lato" w:eastAsia="Lato" w:hAnsi="Lato" w:cs="Lato"/>
          <w:color w:val="auto"/>
          <w:lang w:eastAsia="pl-PL"/>
        </w:rPr>
        <w:t>wymienia</w:t>
      </w:r>
      <w:r w:rsidR="00501561" w:rsidRPr="00A62139">
        <w:rPr>
          <w:rFonts w:ascii="Lato" w:eastAsia="Lato" w:hAnsi="Lato" w:cs="Lato"/>
          <w:color w:val="auto"/>
          <w:lang w:eastAsia="pl-PL"/>
        </w:rPr>
        <w:t>ł</w:t>
      </w:r>
      <w:r w:rsidRPr="00A62139">
        <w:rPr>
          <w:rFonts w:ascii="Lato" w:eastAsia="Lato" w:hAnsi="Lato" w:cs="Lato"/>
          <w:color w:val="auto"/>
          <w:lang w:eastAsia="pl-PL"/>
        </w:rPr>
        <w:t xml:space="preserve"> dane z innymi systemami na dwóch poziomach:</w:t>
      </w:r>
    </w:p>
    <w:p w14:paraId="097D0F81" w14:textId="77777777" w:rsidR="008F5274" w:rsidRPr="00AA41BA" w:rsidRDefault="008F5274" w:rsidP="6996F7D1">
      <w:pPr>
        <w:pStyle w:val="Akapitzlist"/>
        <w:numPr>
          <w:ilvl w:val="0"/>
          <w:numId w:val="28"/>
        </w:numPr>
        <w:spacing w:after="0"/>
      </w:pPr>
      <w:r w:rsidRPr="00A62139">
        <w:rPr>
          <w:rFonts w:ascii="Lato" w:eastAsia="Lato" w:hAnsi="Lato" w:cs="Lato"/>
          <w:color w:val="auto"/>
          <w:lang w:eastAsia="pl-PL"/>
        </w:rPr>
        <w:t>pobierania danych:</w:t>
      </w:r>
    </w:p>
    <w:p w14:paraId="1DC876C5" w14:textId="3719A332" w:rsidR="008F5274" w:rsidRPr="00AA41BA" w:rsidRDefault="008F5274" w:rsidP="6996F7D1">
      <w:pPr>
        <w:numPr>
          <w:ilvl w:val="1"/>
          <w:numId w:val="21"/>
        </w:numPr>
        <w:spacing w:after="0"/>
      </w:pPr>
      <w:r w:rsidRPr="00A62139">
        <w:rPr>
          <w:rFonts w:ascii="Lato" w:eastAsia="Lato" w:hAnsi="Lato" w:cs="Lato"/>
          <w:color w:val="auto"/>
          <w:lang w:eastAsia="pl-PL"/>
        </w:rPr>
        <w:t xml:space="preserve">z Systemu EOS – dane </w:t>
      </w:r>
      <w:r w:rsidR="00674818" w:rsidRPr="00A62139">
        <w:rPr>
          <w:rFonts w:ascii="Lato" w:eastAsia="Lato" w:hAnsi="Lato" w:cs="Lato"/>
          <w:color w:val="auto"/>
          <w:lang w:eastAsia="pl-PL"/>
        </w:rPr>
        <w:t>podmiotów</w:t>
      </w:r>
      <w:r w:rsidRPr="00A62139">
        <w:rPr>
          <w:rFonts w:ascii="Lato" w:eastAsia="Lato" w:hAnsi="Lato" w:cs="Lato"/>
          <w:color w:val="auto"/>
          <w:lang w:eastAsia="pl-PL"/>
        </w:rPr>
        <w:t xml:space="preserve">, które posiadają numer EORI nadany w jednym z krajów unijnych. Celem komunikacji jest pobranie danych referencyjnych, które w Polsce mają służyć do weryfikacji </w:t>
      </w:r>
      <w:r w:rsidR="00674818" w:rsidRPr="00A62139">
        <w:rPr>
          <w:rFonts w:ascii="Lato" w:eastAsia="Lato" w:hAnsi="Lato" w:cs="Lato"/>
          <w:color w:val="auto"/>
          <w:lang w:eastAsia="pl-PL"/>
        </w:rPr>
        <w:t>podmiotu</w:t>
      </w:r>
      <w:r w:rsidRPr="00A62139">
        <w:rPr>
          <w:rFonts w:ascii="Lato" w:eastAsia="Lato" w:hAnsi="Lato" w:cs="Lato"/>
          <w:color w:val="auto"/>
          <w:lang w:eastAsia="pl-PL"/>
        </w:rPr>
        <w:t>, ale nie mogą być modyfikowane.</w:t>
      </w:r>
    </w:p>
    <w:p w14:paraId="2E81322B" w14:textId="07D29181" w:rsidR="008F5274" w:rsidRPr="00AA41BA" w:rsidRDefault="008F5274" w:rsidP="6996F7D1">
      <w:pPr>
        <w:numPr>
          <w:ilvl w:val="1"/>
          <w:numId w:val="21"/>
        </w:numPr>
        <w:spacing w:after="0"/>
      </w:pPr>
      <w:r w:rsidRPr="00A62139">
        <w:rPr>
          <w:rFonts w:ascii="Lato" w:eastAsia="Lato" w:hAnsi="Lato" w:cs="Lato"/>
          <w:color w:val="auto"/>
          <w:lang w:eastAsia="pl-PL"/>
        </w:rPr>
        <w:t xml:space="preserve">z e-Rejestracja </w:t>
      </w:r>
      <w:r w:rsidR="00686E4E" w:rsidRPr="00A62139">
        <w:rPr>
          <w:rFonts w:ascii="Lato" w:eastAsia="Lato" w:hAnsi="Lato" w:cs="Lato"/>
          <w:color w:val="auto"/>
          <w:lang w:eastAsia="pl-PL"/>
        </w:rPr>
        <w:t xml:space="preserve">(CRP-KEP) </w:t>
      </w:r>
      <w:r w:rsidRPr="00A62139">
        <w:rPr>
          <w:rFonts w:ascii="Lato" w:eastAsia="Lato" w:hAnsi="Lato" w:cs="Lato"/>
          <w:color w:val="auto"/>
          <w:lang w:eastAsia="pl-PL"/>
        </w:rPr>
        <w:t>– dane podmiotów i osób, które posiadają nadany numer identyfikacji podatkowej (odpowiednio NIP i PESEL). Celem komunikacji jest pobranie danych podstawowych podmiotu i osoby, możliwość porównania pobranych danych z danymi na wniosku, a także oznaczenia poszczególnych danych pobranych z e-Rejestracji i zasilenia nimi formularza / wniosku / rejestru.</w:t>
      </w:r>
    </w:p>
    <w:p w14:paraId="2D6E63DA" w14:textId="77777777" w:rsidR="008F5274" w:rsidRPr="00AA41BA" w:rsidRDefault="008F5274" w:rsidP="6996F7D1">
      <w:pPr>
        <w:numPr>
          <w:ilvl w:val="0"/>
          <w:numId w:val="21"/>
        </w:numPr>
        <w:spacing w:after="0"/>
      </w:pPr>
      <w:r w:rsidRPr="00A62139">
        <w:rPr>
          <w:rFonts w:ascii="Lato" w:eastAsia="Lato" w:hAnsi="Lato" w:cs="Lato"/>
          <w:color w:val="auto"/>
          <w:lang w:eastAsia="pl-PL"/>
        </w:rPr>
        <w:t>udostępniania danych:</w:t>
      </w:r>
    </w:p>
    <w:p w14:paraId="7EF97FED" w14:textId="3AA42512" w:rsidR="008F5274" w:rsidRPr="00AA41BA" w:rsidRDefault="008F5274" w:rsidP="6996F7D1">
      <w:pPr>
        <w:numPr>
          <w:ilvl w:val="1"/>
          <w:numId w:val="21"/>
        </w:numPr>
        <w:spacing w:after="0"/>
      </w:pPr>
      <w:r w:rsidRPr="00A62139">
        <w:rPr>
          <w:rFonts w:ascii="Lato" w:eastAsia="Lato" w:hAnsi="Lato" w:cs="Lato"/>
          <w:color w:val="auto"/>
          <w:lang w:eastAsia="pl-PL"/>
        </w:rPr>
        <w:lastRenderedPageBreak/>
        <w:t>zapis danych w System</w:t>
      </w:r>
      <w:r w:rsidR="00686E4E" w:rsidRPr="00A62139">
        <w:rPr>
          <w:rFonts w:ascii="Lato" w:eastAsia="Lato" w:hAnsi="Lato" w:cs="Lato"/>
          <w:color w:val="auto"/>
          <w:lang w:eastAsia="pl-PL"/>
        </w:rPr>
        <w:t xml:space="preserve">ie </w:t>
      </w:r>
      <w:r w:rsidRPr="00A62139">
        <w:rPr>
          <w:rFonts w:ascii="Lato" w:eastAsia="Lato" w:hAnsi="Lato" w:cs="Lato"/>
          <w:color w:val="auto"/>
          <w:lang w:eastAsia="pl-PL"/>
        </w:rPr>
        <w:t>PDR PL/UE w słownikach: 4000v1, 4001v1, 4002v1, 4003v1, 4004v1;</w:t>
      </w:r>
    </w:p>
    <w:p w14:paraId="44ADB037" w14:textId="2595151F" w:rsidR="008F5274" w:rsidRPr="00AA41BA" w:rsidRDefault="008F5274" w:rsidP="6996F7D1">
      <w:pPr>
        <w:numPr>
          <w:ilvl w:val="1"/>
          <w:numId w:val="21"/>
        </w:numPr>
        <w:spacing w:after="0"/>
      </w:pPr>
      <w:r w:rsidRPr="00A62139">
        <w:rPr>
          <w:rFonts w:ascii="Lato" w:eastAsia="Lato" w:hAnsi="Lato" w:cs="Lato"/>
          <w:color w:val="auto"/>
          <w:lang w:eastAsia="pl-PL"/>
        </w:rPr>
        <w:t>do Systemu EOS – publikacja numerów EORI</w:t>
      </w:r>
      <w:r w:rsidR="00674818" w:rsidRPr="00A62139">
        <w:rPr>
          <w:rFonts w:ascii="Lato" w:eastAsia="Lato" w:hAnsi="Lato" w:cs="Lato"/>
          <w:color w:val="auto"/>
          <w:lang w:eastAsia="pl-PL"/>
        </w:rPr>
        <w:t>,</w:t>
      </w:r>
      <w:r w:rsidRPr="00A62139">
        <w:rPr>
          <w:rFonts w:ascii="Lato" w:eastAsia="Lato" w:hAnsi="Lato" w:cs="Lato"/>
          <w:color w:val="auto"/>
          <w:lang w:eastAsia="pl-PL"/>
        </w:rPr>
        <w:t xml:space="preserve"> danych podmiotów i osób, którym nadano numer EORI w Polsce</w:t>
      </w:r>
      <w:r w:rsidR="007D4855" w:rsidRPr="00A62139">
        <w:rPr>
          <w:rFonts w:ascii="Lato" w:eastAsia="Lato" w:hAnsi="Lato" w:cs="Lato"/>
          <w:color w:val="auto"/>
          <w:lang w:eastAsia="pl-PL"/>
        </w:rPr>
        <w:t>.</w:t>
      </w:r>
    </w:p>
    <w:p w14:paraId="564E1767" w14:textId="77777777" w:rsidR="008F5274" w:rsidRPr="00A62139" w:rsidRDefault="008F5274" w:rsidP="00A62139">
      <w:pPr>
        <w:spacing w:after="0"/>
        <w:ind w:left="720"/>
        <w:rPr>
          <w:rFonts w:ascii="Lato" w:eastAsia="Lato" w:hAnsi="Lato" w:cs="Lato"/>
          <w:color w:val="auto"/>
          <w:lang w:eastAsia="pl-PL"/>
        </w:rPr>
      </w:pPr>
    </w:p>
    <w:p w14:paraId="0CE4BA11" w14:textId="1D7C0661" w:rsidR="008F5274" w:rsidRPr="00A62139" w:rsidRDefault="008F5274">
      <w:pPr>
        <w:rPr>
          <w:rFonts w:ascii="Lato" w:eastAsia="Lato" w:hAnsi="Lato" w:cs="Lato"/>
          <w:color w:val="auto"/>
          <w:lang w:eastAsia="pl-PL"/>
        </w:rPr>
      </w:pPr>
      <w:r w:rsidRPr="00A62139">
        <w:rPr>
          <w:rFonts w:ascii="Lato" w:eastAsia="Lato" w:hAnsi="Lato" w:cs="Lato"/>
          <w:color w:val="auto"/>
          <w:lang w:eastAsia="pl-PL"/>
        </w:rPr>
        <w:t xml:space="preserve">Formularz wniosku </w:t>
      </w:r>
      <w:r w:rsidR="007545DD" w:rsidRPr="00A62139">
        <w:rPr>
          <w:rFonts w:ascii="Lato" w:eastAsia="Lato" w:hAnsi="Lato" w:cs="Lato"/>
          <w:color w:val="auto"/>
          <w:lang w:eastAsia="pl-PL"/>
        </w:rPr>
        <w:t>jest</w:t>
      </w:r>
      <w:r w:rsidRPr="00A62139">
        <w:rPr>
          <w:rFonts w:ascii="Lato" w:eastAsia="Lato" w:hAnsi="Lato" w:cs="Lato"/>
          <w:color w:val="auto"/>
          <w:lang w:eastAsia="pl-PL"/>
        </w:rPr>
        <w:t xml:space="preserve"> dostępny do edycji przez Użytkownika wewnętrznego (prowadzącego sprawę na kroku weryfikowania) w zakresie zdefiniowanych pól, oraz </w:t>
      </w:r>
      <w:r w:rsidR="007545DD" w:rsidRPr="00A62139">
        <w:rPr>
          <w:rFonts w:ascii="Lato" w:eastAsia="Lato" w:hAnsi="Lato" w:cs="Lato"/>
          <w:color w:val="auto"/>
          <w:lang w:eastAsia="pl-PL"/>
        </w:rPr>
        <w:t>posiada możliwość</w:t>
      </w:r>
      <w:r w:rsidRPr="00A62139">
        <w:rPr>
          <w:rFonts w:ascii="Lato" w:eastAsia="Lato" w:hAnsi="Lato" w:cs="Lato"/>
          <w:color w:val="auto"/>
          <w:lang w:eastAsia="pl-PL"/>
        </w:rPr>
        <w:t xml:space="preserve"> podania tymczasowego adresu i nazwy dla </w:t>
      </w:r>
      <w:r w:rsidR="007545DD" w:rsidRPr="00A62139">
        <w:rPr>
          <w:rFonts w:ascii="Lato" w:eastAsia="Lato" w:hAnsi="Lato" w:cs="Lato"/>
          <w:color w:val="auto"/>
          <w:lang w:eastAsia="pl-PL"/>
        </w:rPr>
        <w:t xml:space="preserve">podmiotów </w:t>
      </w:r>
      <w:r w:rsidRPr="00A62139">
        <w:rPr>
          <w:rFonts w:ascii="Lato" w:eastAsia="Lato" w:hAnsi="Lato" w:cs="Lato"/>
          <w:color w:val="auto"/>
          <w:lang w:eastAsia="pl-PL"/>
        </w:rPr>
        <w:t>wnioskujących o nadanie numeru EORI, których zaktualizowane dane nie zostały jeszcze wprowadzone do rejestru referencyjnego (KRS, CEDIG).</w:t>
      </w:r>
    </w:p>
    <w:p w14:paraId="3DC2C404" w14:textId="11E0F941" w:rsidR="008F5274" w:rsidRPr="00A62139" w:rsidRDefault="008F5274" w:rsidP="00A62139">
      <w:pPr>
        <w:spacing w:after="0"/>
        <w:rPr>
          <w:rFonts w:ascii="Lato" w:eastAsia="Lato" w:hAnsi="Lato" w:cs="Lato"/>
          <w:color w:val="auto"/>
          <w:lang w:eastAsia="pl-PL"/>
        </w:rPr>
      </w:pPr>
      <w:r w:rsidRPr="00A62139">
        <w:rPr>
          <w:rFonts w:ascii="Lato" w:eastAsia="Lato" w:hAnsi="Lato" w:cs="Lato"/>
          <w:color w:val="auto"/>
          <w:lang w:eastAsia="pl-PL"/>
        </w:rPr>
        <w:t>Ponadto w module</w:t>
      </w:r>
      <w:r w:rsidR="007545DD" w:rsidRPr="00A62139">
        <w:rPr>
          <w:rFonts w:ascii="Lato" w:eastAsia="Lato" w:hAnsi="Lato" w:cs="Lato"/>
          <w:color w:val="auto"/>
          <w:lang w:eastAsia="pl-PL"/>
        </w:rPr>
        <w:t xml:space="preserve"> e-Klient </w:t>
      </w:r>
      <w:r w:rsidR="00686E4E" w:rsidRPr="00A62139">
        <w:rPr>
          <w:rFonts w:ascii="Lato" w:eastAsia="Lato" w:hAnsi="Lato" w:cs="Lato"/>
          <w:color w:val="auto"/>
          <w:lang w:eastAsia="pl-PL"/>
        </w:rPr>
        <w:t>S</w:t>
      </w:r>
      <w:r w:rsidR="007545DD" w:rsidRPr="00A62139">
        <w:rPr>
          <w:rFonts w:ascii="Lato" w:eastAsia="Lato" w:hAnsi="Lato" w:cs="Lato"/>
          <w:color w:val="auto"/>
          <w:lang w:eastAsia="pl-PL"/>
        </w:rPr>
        <w:t>ystemu SZPROT PLUS</w:t>
      </w:r>
      <w:r w:rsidRPr="00A62139">
        <w:rPr>
          <w:rFonts w:ascii="Lato" w:eastAsia="Lato" w:hAnsi="Lato" w:cs="Lato"/>
          <w:color w:val="auto"/>
          <w:lang w:eastAsia="pl-PL"/>
        </w:rPr>
        <w:t xml:space="preserve"> </w:t>
      </w:r>
      <w:r w:rsidR="007545DD" w:rsidRPr="00A62139">
        <w:rPr>
          <w:rFonts w:ascii="Lato" w:eastAsia="Lato" w:hAnsi="Lato" w:cs="Lato"/>
          <w:color w:val="auto"/>
          <w:lang w:eastAsia="pl-PL"/>
        </w:rPr>
        <w:t>są</w:t>
      </w:r>
      <w:r w:rsidRPr="00A62139">
        <w:rPr>
          <w:rFonts w:ascii="Lato" w:eastAsia="Lato" w:hAnsi="Lato" w:cs="Lato"/>
          <w:color w:val="auto"/>
          <w:lang w:eastAsia="pl-PL"/>
        </w:rPr>
        <w:t xml:space="preserve"> dostępne rejestry</w:t>
      </w:r>
      <w:r w:rsidR="007545DD" w:rsidRPr="00A62139">
        <w:rPr>
          <w:rFonts w:ascii="Lato" w:eastAsia="Lato" w:hAnsi="Lato" w:cs="Lato"/>
          <w:color w:val="auto"/>
          <w:lang w:eastAsia="pl-PL"/>
        </w:rPr>
        <w:t>:</w:t>
      </w:r>
    </w:p>
    <w:p w14:paraId="73E69CE0" w14:textId="3FF9921A" w:rsidR="008F5274" w:rsidRPr="00AA41BA" w:rsidRDefault="008F5274" w:rsidP="6996F7D1">
      <w:pPr>
        <w:numPr>
          <w:ilvl w:val="0"/>
          <w:numId w:val="24"/>
        </w:numPr>
        <w:spacing w:after="0"/>
        <w:jc w:val="left"/>
      </w:pPr>
      <w:r w:rsidRPr="00A62139">
        <w:rPr>
          <w:rFonts w:ascii="Lato" w:eastAsia="Lato" w:hAnsi="Lato" w:cs="Lato"/>
          <w:color w:val="auto"/>
          <w:lang w:eastAsia="pl-PL"/>
        </w:rPr>
        <w:t>rejestr Podmiotów – PDR;</w:t>
      </w:r>
    </w:p>
    <w:p w14:paraId="711D2BE4" w14:textId="77777777" w:rsidR="008F5274" w:rsidRPr="00AA41BA" w:rsidRDefault="008F5274" w:rsidP="6996F7D1">
      <w:pPr>
        <w:numPr>
          <w:ilvl w:val="0"/>
          <w:numId w:val="24"/>
        </w:numPr>
        <w:spacing w:after="0"/>
        <w:jc w:val="left"/>
      </w:pPr>
      <w:r w:rsidRPr="00A62139">
        <w:rPr>
          <w:rFonts w:ascii="Lato" w:eastAsia="Lato" w:hAnsi="Lato" w:cs="Lato"/>
          <w:color w:val="auto"/>
          <w:lang w:eastAsia="pl-PL"/>
        </w:rPr>
        <w:t>rejestr osób fizycznych – PDR;</w:t>
      </w:r>
    </w:p>
    <w:p w14:paraId="0729C709" w14:textId="77777777" w:rsidR="008F5274" w:rsidRPr="00AA41BA" w:rsidRDefault="008F5274" w:rsidP="6996F7D1">
      <w:pPr>
        <w:numPr>
          <w:ilvl w:val="0"/>
          <w:numId w:val="24"/>
        </w:numPr>
        <w:spacing w:after="0"/>
        <w:jc w:val="left"/>
      </w:pPr>
      <w:r w:rsidRPr="00A62139">
        <w:rPr>
          <w:rFonts w:ascii="Lato" w:eastAsia="Lato" w:hAnsi="Lato" w:cs="Lato"/>
          <w:color w:val="auto"/>
          <w:lang w:eastAsia="pl-PL"/>
        </w:rPr>
        <w:t>rejestr spraw;</w:t>
      </w:r>
    </w:p>
    <w:p w14:paraId="68C56BD3" w14:textId="77777777" w:rsidR="008F5274" w:rsidRPr="00AA41BA" w:rsidRDefault="008F5274" w:rsidP="6996F7D1">
      <w:pPr>
        <w:numPr>
          <w:ilvl w:val="0"/>
          <w:numId w:val="24"/>
        </w:numPr>
        <w:spacing w:after="0"/>
        <w:jc w:val="left"/>
      </w:pPr>
      <w:r w:rsidRPr="00A62139">
        <w:rPr>
          <w:rFonts w:ascii="Lato" w:eastAsia="Lato" w:hAnsi="Lato" w:cs="Lato"/>
        </w:rPr>
        <w:t>rejestr reprezentacji – podmiotów;</w:t>
      </w:r>
    </w:p>
    <w:p w14:paraId="78C66965" w14:textId="77777777" w:rsidR="008F5274" w:rsidRPr="00AA41BA" w:rsidRDefault="008F5274" w:rsidP="6996F7D1">
      <w:pPr>
        <w:numPr>
          <w:ilvl w:val="0"/>
          <w:numId w:val="24"/>
        </w:numPr>
        <w:spacing w:after="0"/>
        <w:jc w:val="left"/>
      </w:pPr>
      <w:r w:rsidRPr="00A62139">
        <w:rPr>
          <w:rFonts w:ascii="Lato" w:eastAsia="Lato" w:hAnsi="Lato" w:cs="Lato"/>
        </w:rPr>
        <w:t>rejestr reprezentacji – osób fizycznych;</w:t>
      </w:r>
    </w:p>
    <w:p w14:paraId="6EC64F89" w14:textId="77777777" w:rsidR="008F5274" w:rsidRPr="00AA41BA" w:rsidRDefault="008F5274" w:rsidP="6996F7D1">
      <w:pPr>
        <w:numPr>
          <w:ilvl w:val="0"/>
          <w:numId w:val="24"/>
        </w:numPr>
        <w:spacing w:after="0"/>
        <w:jc w:val="left"/>
      </w:pPr>
      <w:r w:rsidRPr="00A62139">
        <w:rPr>
          <w:rFonts w:ascii="Lato" w:eastAsia="Lato" w:hAnsi="Lato" w:cs="Lato"/>
          <w:color w:val="auto"/>
          <w:lang w:eastAsia="pl-PL"/>
        </w:rPr>
        <w:t>rejestr upoważnień;</w:t>
      </w:r>
    </w:p>
    <w:p w14:paraId="1486ABCE" w14:textId="77777777" w:rsidR="007545DD" w:rsidRPr="007545DD" w:rsidRDefault="008F5274" w:rsidP="6996F7D1">
      <w:pPr>
        <w:numPr>
          <w:ilvl w:val="0"/>
          <w:numId w:val="15"/>
        </w:numPr>
        <w:spacing w:after="0"/>
        <w:jc w:val="left"/>
      </w:pPr>
      <w:r w:rsidRPr="00A62139">
        <w:rPr>
          <w:rFonts w:ascii="Lato" w:eastAsia="Lato" w:hAnsi="Lato" w:cs="Lato"/>
          <w:color w:val="auto"/>
          <w:lang w:eastAsia="pl-PL"/>
        </w:rPr>
        <w:t>CRPA;</w:t>
      </w:r>
      <w:r w:rsidR="007545DD" w:rsidRPr="00A62139">
        <w:rPr>
          <w:rFonts w:ascii="Lato" w:eastAsia="Lato" w:hAnsi="Lato" w:cs="Lato"/>
          <w:color w:val="auto"/>
          <w:lang w:eastAsia="pl-PL"/>
        </w:rPr>
        <w:t xml:space="preserve"> </w:t>
      </w:r>
    </w:p>
    <w:p w14:paraId="48E620BF" w14:textId="31A5BB79" w:rsidR="008F5274" w:rsidRPr="007545DD" w:rsidRDefault="007545DD" w:rsidP="6996F7D1">
      <w:pPr>
        <w:numPr>
          <w:ilvl w:val="0"/>
          <w:numId w:val="15"/>
        </w:numPr>
        <w:spacing w:after="0"/>
        <w:jc w:val="left"/>
      </w:pPr>
      <w:r w:rsidRPr="00A62139">
        <w:rPr>
          <w:rFonts w:ascii="Lato" w:eastAsia="Lato" w:hAnsi="Lato" w:cs="Lato"/>
          <w:color w:val="auto"/>
          <w:lang w:eastAsia="pl-PL"/>
        </w:rPr>
        <w:t>rejestr upoważnień;</w:t>
      </w:r>
    </w:p>
    <w:p w14:paraId="3F832178" w14:textId="77777777" w:rsidR="008F5274" w:rsidRPr="00AA41BA" w:rsidRDefault="008F5274" w:rsidP="6996F7D1">
      <w:pPr>
        <w:numPr>
          <w:ilvl w:val="0"/>
          <w:numId w:val="24"/>
        </w:numPr>
        <w:spacing w:after="0"/>
        <w:jc w:val="left"/>
      </w:pPr>
      <w:r w:rsidRPr="00A62139">
        <w:rPr>
          <w:rFonts w:ascii="Lato" w:eastAsia="Lato" w:hAnsi="Lato" w:cs="Lato"/>
        </w:rPr>
        <w:t>Portfel użytkownika:</w:t>
      </w:r>
    </w:p>
    <w:p w14:paraId="24A7C985"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wszystkie;</w:t>
      </w:r>
    </w:p>
    <w:p w14:paraId="53EAAD63"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pilne;</w:t>
      </w:r>
    </w:p>
    <w:p w14:paraId="6D0A8009"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oczekujące;</w:t>
      </w:r>
    </w:p>
    <w:p w14:paraId="46DEC7A4"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alarmy;</w:t>
      </w:r>
    </w:p>
    <w:p w14:paraId="6B9DA77B"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aktualizacja;</w:t>
      </w:r>
    </w:p>
    <w:p w14:paraId="1A2F0FC6"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nowe;</w:t>
      </w:r>
    </w:p>
    <w:p w14:paraId="1A7CDC99"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do zrobienia;</w:t>
      </w:r>
    </w:p>
    <w:p w14:paraId="43279FDD" w14:textId="77777777" w:rsidR="008F5274" w:rsidRPr="00AA41BA" w:rsidRDefault="008F5274" w:rsidP="6996F7D1">
      <w:pPr>
        <w:numPr>
          <w:ilvl w:val="0"/>
          <w:numId w:val="19"/>
        </w:numPr>
        <w:tabs>
          <w:tab w:val="num" w:pos="348"/>
        </w:tabs>
        <w:spacing w:after="0"/>
        <w:ind w:left="1068"/>
        <w:jc w:val="left"/>
      </w:pPr>
      <w:r w:rsidRPr="00A62139">
        <w:rPr>
          <w:rFonts w:ascii="Lato" w:eastAsia="Lato" w:hAnsi="Lato" w:cs="Lato"/>
        </w:rPr>
        <w:t>Moje sprawy – przepisane;</w:t>
      </w:r>
    </w:p>
    <w:p w14:paraId="226110E4" w14:textId="73A83521" w:rsidR="008F5274" w:rsidRPr="00A62139" w:rsidRDefault="008F5274">
      <w:pPr>
        <w:jc w:val="left"/>
        <w:rPr>
          <w:rFonts w:ascii="Lato" w:eastAsia="Lato" w:hAnsi="Lato" w:cs="Lato"/>
          <w:color w:val="auto"/>
          <w:lang w:eastAsia="pl-PL"/>
        </w:rPr>
      </w:pPr>
      <w:r w:rsidRPr="00A62139">
        <w:rPr>
          <w:rFonts w:ascii="Lato" w:eastAsia="Lato" w:hAnsi="Lato" w:cs="Lato"/>
          <w:color w:val="auto"/>
          <w:lang w:eastAsia="pl-PL"/>
        </w:rPr>
        <w:t xml:space="preserve">Elementem modułu e-Klient </w:t>
      </w:r>
      <w:r w:rsidR="007545DD" w:rsidRPr="00A62139">
        <w:rPr>
          <w:rFonts w:ascii="Lato" w:eastAsia="Lato" w:hAnsi="Lato" w:cs="Lato"/>
          <w:color w:val="auto"/>
          <w:lang w:eastAsia="pl-PL"/>
        </w:rPr>
        <w:t>jest</w:t>
      </w:r>
      <w:r w:rsidRPr="00A62139">
        <w:rPr>
          <w:rFonts w:ascii="Lato" w:eastAsia="Lato" w:hAnsi="Lato" w:cs="Lato"/>
          <w:color w:val="auto"/>
          <w:lang w:eastAsia="pl-PL"/>
        </w:rPr>
        <w:t xml:space="preserve"> </w:t>
      </w:r>
      <w:r w:rsidRPr="00A62139">
        <w:rPr>
          <w:rFonts w:ascii="Lato" w:eastAsia="Lato" w:hAnsi="Lato" w:cs="Lato"/>
        </w:rPr>
        <w:t xml:space="preserve">Komponent Komunikacyjny, </w:t>
      </w:r>
      <w:r w:rsidRPr="00A62139">
        <w:rPr>
          <w:rFonts w:ascii="Lato" w:eastAsia="Lato" w:hAnsi="Lato" w:cs="Lato"/>
          <w:color w:val="auto"/>
          <w:lang w:eastAsia="pl-PL"/>
        </w:rPr>
        <w:t xml:space="preserve">wystawiony na PUESC i służący do wypełniania wniosków składanych w usłudze e-Klient, przesyłania upoważnień w postaci elektronicznej, dosyłania elektronicznych dokumentów do sprawy oraz odbierania komunikatów wysyłanych z SISC, a także wskazywania dokumentu złożonego w CRKiD oraz umożliwienie dołączenia tego dokumentu do sprawy w toku. </w:t>
      </w:r>
    </w:p>
    <w:p w14:paraId="00D1C4A3" w14:textId="30B44699" w:rsidR="008F5274" w:rsidRPr="00A62139" w:rsidRDefault="007545DD" w:rsidP="00A62139">
      <w:pPr>
        <w:spacing w:before="240"/>
        <w:jc w:val="left"/>
        <w:rPr>
          <w:rFonts w:ascii="Lato" w:eastAsia="Lato" w:hAnsi="Lato" w:cs="Lato"/>
        </w:rPr>
      </w:pPr>
      <w:r w:rsidRPr="00A62139">
        <w:rPr>
          <w:rFonts w:ascii="Lato" w:eastAsia="Lato" w:hAnsi="Lato" w:cs="Lato"/>
        </w:rPr>
        <w:t xml:space="preserve">Komponent Komunikacyjny umożliwia </w:t>
      </w:r>
      <w:r w:rsidR="00EF3720" w:rsidRPr="00A62139">
        <w:rPr>
          <w:rFonts w:ascii="Lato" w:eastAsia="Lato" w:hAnsi="Lato" w:cs="Lato"/>
        </w:rPr>
        <w:t>sprawne</w:t>
      </w:r>
      <w:r w:rsidR="008F5274" w:rsidRPr="00A62139">
        <w:rPr>
          <w:rFonts w:ascii="Lato" w:eastAsia="Lato" w:hAnsi="Lato" w:cs="Lato"/>
        </w:rPr>
        <w:t xml:space="preserve"> wypełnianie dokumentów, które w trakcie wypełniania aktywnie komunikują się z danymi referencyjnymi SISC </w:t>
      </w:r>
      <w:r w:rsidRPr="00A62139">
        <w:rPr>
          <w:rFonts w:ascii="Lato" w:eastAsia="Lato" w:hAnsi="Lato" w:cs="Lato"/>
        </w:rPr>
        <w:t xml:space="preserve">tak, że </w:t>
      </w:r>
      <w:r w:rsidR="00CE7C99" w:rsidRPr="00A62139">
        <w:rPr>
          <w:rFonts w:ascii="Lato" w:eastAsia="Lato" w:hAnsi="Lato" w:cs="Lato"/>
        </w:rPr>
        <w:t xml:space="preserve">eliminuje </w:t>
      </w:r>
      <w:r w:rsidR="008F5274" w:rsidRPr="00A62139">
        <w:rPr>
          <w:rFonts w:ascii="Lato" w:eastAsia="Lato" w:hAnsi="Lato" w:cs="Lato"/>
        </w:rPr>
        <w:t>dublowanie wniosków, składanie zbędnych dokumentów lub nieprawidłowo wypełnionych formularzy. W przypadku błędów w wypełnionym i przesłanym formularzu, Klient</w:t>
      </w:r>
      <w:r w:rsidRPr="00A62139">
        <w:rPr>
          <w:rFonts w:ascii="Lato" w:eastAsia="Lato" w:hAnsi="Lato" w:cs="Lato"/>
        </w:rPr>
        <w:t xml:space="preserve"> jest </w:t>
      </w:r>
      <w:r w:rsidR="008F5274" w:rsidRPr="00A62139">
        <w:rPr>
          <w:rFonts w:ascii="Lato" w:eastAsia="Lato" w:hAnsi="Lato" w:cs="Lato"/>
        </w:rPr>
        <w:t>o tym informowany</w:t>
      </w:r>
      <w:r w:rsidRPr="00A62139">
        <w:rPr>
          <w:rFonts w:ascii="Lato" w:eastAsia="Lato" w:hAnsi="Lato" w:cs="Lato"/>
        </w:rPr>
        <w:t>.</w:t>
      </w:r>
    </w:p>
    <w:p w14:paraId="799D3963" w14:textId="0F052863" w:rsidR="00F65425" w:rsidRDefault="70AFA884" w:rsidP="70AFA884">
      <w:pPr>
        <w:pStyle w:val="Nagwek3"/>
        <w:numPr>
          <w:ilvl w:val="1"/>
          <w:numId w:val="40"/>
        </w:numPr>
      </w:pPr>
      <w:r>
        <w:lastRenderedPageBreak/>
        <w:t>Opis procesów w zakresie usługi e-Klient – wyciąg z Enterprise Architect</w:t>
      </w:r>
      <w:r w:rsidR="00F65425" w:rsidRPr="70AFA884">
        <w:t>.</w:t>
      </w:r>
    </w:p>
    <w:p w14:paraId="758B9119" w14:textId="4DEE46AA" w:rsidR="003C10A0" w:rsidRPr="003C10A0" w:rsidRDefault="003C10A0" w:rsidP="003C10A0">
      <w:pPr>
        <w:pStyle w:val="Legenda"/>
      </w:pPr>
      <w:r w:rsidRPr="003C10A0">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w:t>
      </w:r>
      <w:r w:rsidR="005F786D" w:rsidRPr="00A62139">
        <w:fldChar w:fldCharType="end"/>
      </w:r>
      <w:r w:rsidRPr="003C10A0">
        <w:t xml:space="preserve"> Rejestracja osoby fizycznej</w:t>
      </w:r>
    </w:p>
    <w:p w14:paraId="1FAF96EF" w14:textId="77777777" w:rsidR="00F65425" w:rsidRDefault="00F65425" w:rsidP="00F65425">
      <w:r w:rsidRPr="003C10A0">
        <w:rPr>
          <w:noProof/>
          <w:lang w:eastAsia="pl-PL"/>
        </w:rPr>
        <w:drawing>
          <wp:inline distT="0" distB="0" distL="0" distR="0" wp14:anchorId="066EB47E" wp14:editId="5B1F3087">
            <wp:extent cx="4549181" cy="8162729"/>
            <wp:effectExtent l="0" t="0" r="3810" b="0"/>
            <wp:docPr id="40" name="Obraz 40" descr="Obraz zawierający diagram dotyczący procesu: Rejestracja osoby fizycz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53522" cy="8170517"/>
                    </a:xfrm>
                    <a:prstGeom prst="rect">
                      <a:avLst/>
                    </a:prstGeom>
                  </pic:spPr>
                </pic:pic>
              </a:graphicData>
            </a:graphic>
          </wp:inline>
        </w:drawing>
      </w:r>
    </w:p>
    <w:p w14:paraId="1197F7F8" w14:textId="08522257" w:rsidR="003C10A0" w:rsidRPr="003C10A0" w:rsidRDefault="003C10A0" w:rsidP="003C10A0">
      <w:pPr>
        <w:pStyle w:val="Legenda"/>
      </w:pPr>
      <w:r w:rsidRPr="003C10A0">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w:t>
      </w:r>
      <w:r w:rsidR="005F786D" w:rsidRPr="00A62139">
        <w:fldChar w:fldCharType="end"/>
      </w:r>
      <w:r w:rsidRPr="003C10A0">
        <w:t xml:space="preserve"> Aktualizacja osoby fizycznej</w:t>
      </w:r>
    </w:p>
    <w:p w14:paraId="2E3E0DFD" w14:textId="77777777" w:rsidR="00F65425" w:rsidRDefault="00F65425" w:rsidP="00F65425">
      <w:r>
        <w:rPr>
          <w:noProof/>
          <w:lang w:eastAsia="pl-PL"/>
        </w:rPr>
        <w:drawing>
          <wp:inline distT="0" distB="0" distL="0" distR="0" wp14:anchorId="39FE381A" wp14:editId="44C5A734">
            <wp:extent cx="4529454" cy="7999808"/>
            <wp:effectExtent l="0" t="0" r="5080" b="1270"/>
            <wp:docPr id="41" name="Obraz 41" descr="Obraz zawierający diagram dotyczący procesu: Aktualizacja osoby fizycz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33071" cy="8006195"/>
                    </a:xfrm>
                    <a:prstGeom prst="rect">
                      <a:avLst/>
                    </a:prstGeom>
                  </pic:spPr>
                </pic:pic>
              </a:graphicData>
            </a:graphic>
          </wp:inline>
        </w:drawing>
      </w:r>
    </w:p>
    <w:p w14:paraId="0E3696D3" w14:textId="231B0ADD" w:rsidR="003C10A0" w:rsidRPr="003C10A0" w:rsidRDefault="003C10A0" w:rsidP="003C10A0">
      <w:pPr>
        <w:pStyle w:val="Legenda"/>
      </w:pPr>
      <w:r w:rsidRPr="003C10A0">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w:t>
      </w:r>
      <w:r w:rsidR="005F786D" w:rsidRPr="00A62139">
        <w:fldChar w:fldCharType="end"/>
      </w:r>
      <w:r w:rsidRPr="003C10A0">
        <w:t xml:space="preserve"> Dezaktywacja osoby fizycznej</w:t>
      </w:r>
    </w:p>
    <w:p w14:paraId="1DAB8179" w14:textId="77777777" w:rsidR="00F65425" w:rsidRDefault="00F65425" w:rsidP="00F65425">
      <w:r w:rsidRPr="003C10A0">
        <w:rPr>
          <w:noProof/>
          <w:lang w:eastAsia="pl-PL"/>
        </w:rPr>
        <w:drawing>
          <wp:inline distT="0" distB="0" distL="0" distR="0" wp14:anchorId="6D5C32F9" wp14:editId="23327444">
            <wp:extent cx="5060950" cy="7136207"/>
            <wp:effectExtent l="0" t="0" r="6350" b="7620"/>
            <wp:docPr id="42" name="Obraz 42" descr="Obraz zawierający diagram dotyczący procesu: Dezaktywacja osoby fizycz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63436" cy="7139712"/>
                    </a:xfrm>
                    <a:prstGeom prst="rect">
                      <a:avLst/>
                    </a:prstGeom>
                  </pic:spPr>
                </pic:pic>
              </a:graphicData>
            </a:graphic>
          </wp:inline>
        </w:drawing>
      </w:r>
    </w:p>
    <w:p w14:paraId="426B7D2C" w14:textId="586762AB" w:rsidR="003C10A0" w:rsidRDefault="003C10A0" w:rsidP="003C10A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w:t>
      </w:r>
      <w:r w:rsidR="005F786D" w:rsidRPr="00A62139">
        <w:fldChar w:fldCharType="end"/>
      </w:r>
      <w:r>
        <w:t xml:space="preserve"> Potwierdzenie tożsamości</w:t>
      </w:r>
    </w:p>
    <w:p w14:paraId="5792BB46" w14:textId="77777777" w:rsidR="00F65425" w:rsidRDefault="00F65425" w:rsidP="00F65425">
      <w:r>
        <w:rPr>
          <w:noProof/>
          <w:lang w:eastAsia="pl-PL"/>
        </w:rPr>
        <w:drawing>
          <wp:inline distT="0" distB="0" distL="0" distR="0" wp14:anchorId="2DBD780C" wp14:editId="47449208">
            <wp:extent cx="4305300" cy="8522960"/>
            <wp:effectExtent l="0" t="0" r="0" b="0"/>
            <wp:docPr id="43" name="Obraz 43" descr="Obraz zawierający diagram dotyczący procesu: Potwierdzenie tożsam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06866" cy="8526060"/>
                    </a:xfrm>
                    <a:prstGeom prst="rect">
                      <a:avLst/>
                    </a:prstGeom>
                  </pic:spPr>
                </pic:pic>
              </a:graphicData>
            </a:graphic>
          </wp:inline>
        </w:drawing>
      </w:r>
    </w:p>
    <w:p w14:paraId="12A9717E" w14:textId="1C3B316B" w:rsidR="003C10A0" w:rsidRDefault="003C10A0" w:rsidP="003C10A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5</w:t>
      </w:r>
      <w:r w:rsidR="005F786D" w:rsidRPr="00A62139">
        <w:fldChar w:fldCharType="end"/>
      </w:r>
      <w:r>
        <w:t xml:space="preserve"> Rejestracja podmiotu</w:t>
      </w:r>
    </w:p>
    <w:p w14:paraId="33274EBD" w14:textId="77777777" w:rsidR="00F65425" w:rsidRDefault="00F65425" w:rsidP="00F65425">
      <w:r>
        <w:rPr>
          <w:noProof/>
          <w:lang w:eastAsia="pl-PL"/>
        </w:rPr>
        <w:drawing>
          <wp:inline distT="0" distB="0" distL="0" distR="0" wp14:anchorId="6BD6C531" wp14:editId="06B74811">
            <wp:extent cx="3567758" cy="8390073"/>
            <wp:effectExtent l="0" t="0" r="0" b="0"/>
            <wp:docPr id="44" name="Obraz 44" descr="Obraz zawierający diagram dotyczący procesu: Rejestracja podmio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68635" cy="8392136"/>
                    </a:xfrm>
                    <a:prstGeom prst="rect">
                      <a:avLst/>
                    </a:prstGeom>
                  </pic:spPr>
                </pic:pic>
              </a:graphicData>
            </a:graphic>
          </wp:inline>
        </w:drawing>
      </w:r>
    </w:p>
    <w:p w14:paraId="18CD4904" w14:textId="7F361EE3" w:rsidR="003C10A0" w:rsidRDefault="003C10A0" w:rsidP="003C10A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6</w:t>
      </w:r>
      <w:r w:rsidR="005F786D" w:rsidRPr="00A62139">
        <w:fldChar w:fldCharType="end"/>
      </w:r>
      <w:r>
        <w:t xml:space="preserve"> Aktualizacja podmiotu</w:t>
      </w:r>
    </w:p>
    <w:p w14:paraId="06046821" w14:textId="77777777" w:rsidR="00F65425" w:rsidRDefault="00F65425" w:rsidP="00F65425">
      <w:r>
        <w:rPr>
          <w:noProof/>
          <w:lang w:eastAsia="pl-PL"/>
        </w:rPr>
        <w:drawing>
          <wp:inline distT="0" distB="0" distL="0" distR="0" wp14:anchorId="2CCEFA52" wp14:editId="5CAD3240">
            <wp:extent cx="3356955" cy="8468888"/>
            <wp:effectExtent l="0" t="0" r="0" b="8890"/>
            <wp:docPr id="45" name="Obraz 45" descr="Obraz zawierający diagram dotyczący procesu: Aktualizacja podmio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58610" cy="8473064"/>
                    </a:xfrm>
                    <a:prstGeom prst="rect">
                      <a:avLst/>
                    </a:prstGeom>
                  </pic:spPr>
                </pic:pic>
              </a:graphicData>
            </a:graphic>
          </wp:inline>
        </w:drawing>
      </w:r>
    </w:p>
    <w:p w14:paraId="202BF512" w14:textId="1005271C"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7</w:t>
      </w:r>
      <w:r w:rsidR="005F786D" w:rsidRPr="00A62139">
        <w:fldChar w:fldCharType="end"/>
      </w:r>
      <w:r>
        <w:t xml:space="preserve"> Dezaktywacja podmiotu</w:t>
      </w:r>
    </w:p>
    <w:p w14:paraId="721B67B1" w14:textId="71A1A86A" w:rsidR="00F65425" w:rsidRDefault="00F65425" w:rsidP="00F65425">
      <w:r>
        <w:rPr>
          <w:noProof/>
          <w:lang w:eastAsia="pl-PL"/>
        </w:rPr>
        <w:drawing>
          <wp:inline distT="0" distB="0" distL="0" distR="0" wp14:anchorId="20058B97" wp14:editId="3A7A8086">
            <wp:extent cx="3900073" cy="8075798"/>
            <wp:effectExtent l="0" t="0" r="5715" b="1905"/>
            <wp:docPr id="46" name="Obraz 46" descr="Obraz zawierający diagram dotyczący procesu: Dezaktywacja podmio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03448" cy="8082788"/>
                    </a:xfrm>
                    <a:prstGeom prst="rect">
                      <a:avLst/>
                    </a:prstGeom>
                  </pic:spPr>
                </pic:pic>
              </a:graphicData>
            </a:graphic>
          </wp:inline>
        </w:drawing>
      </w:r>
      <w:r w:rsidR="00EF3720">
        <w:br w:type="textWrapping" w:clear="all"/>
      </w:r>
    </w:p>
    <w:p w14:paraId="5A8F00A0" w14:textId="35497F0C"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8</w:t>
      </w:r>
      <w:r w:rsidR="005F786D" w:rsidRPr="00A62139">
        <w:fldChar w:fldCharType="end"/>
      </w:r>
      <w:r>
        <w:t xml:space="preserve"> Weryfikacja aktualizacji tymczasowych danych</w:t>
      </w:r>
    </w:p>
    <w:p w14:paraId="2065E9DD" w14:textId="77777777" w:rsidR="00F65425" w:rsidRDefault="00F65425" w:rsidP="00F65425">
      <w:r>
        <w:rPr>
          <w:noProof/>
          <w:lang w:eastAsia="pl-PL"/>
        </w:rPr>
        <w:drawing>
          <wp:inline distT="0" distB="0" distL="0" distR="0" wp14:anchorId="42ECE3F7" wp14:editId="29C5E682">
            <wp:extent cx="5675448" cy="5156200"/>
            <wp:effectExtent l="0" t="0" r="1905" b="6350"/>
            <wp:docPr id="47" name="Obraz 47" descr="Obraz zawierający diagram dotyczący procesu: Weryfikacja aktualizacji tymczasowych da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78236" cy="5158733"/>
                    </a:xfrm>
                    <a:prstGeom prst="rect">
                      <a:avLst/>
                    </a:prstGeom>
                  </pic:spPr>
                </pic:pic>
              </a:graphicData>
            </a:graphic>
          </wp:inline>
        </w:drawing>
      </w:r>
    </w:p>
    <w:p w14:paraId="2DE0B10C" w14:textId="381B8A8A"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9</w:t>
      </w:r>
      <w:r w:rsidR="005F786D" w:rsidRPr="00A62139">
        <w:fldChar w:fldCharType="end"/>
      </w:r>
      <w:r>
        <w:t xml:space="preserve"> Usunięcie EORI</w:t>
      </w:r>
    </w:p>
    <w:p w14:paraId="00C980CE" w14:textId="77777777" w:rsidR="00F65425" w:rsidRDefault="00F65425" w:rsidP="00F65425">
      <w:r>
        <w:rPr>
          <w:noProof/>
          <w:lang w:eastAsia="pl-PL"/>
        </w:rPr>
        <w:drawing>
          <wp:inline distT="0" distB="0" distL="0" distR="0" wp14:anchorId="30D6C8E0" wp14:editId="061F1662">
            <wp:extent cx="4087696" cy="7605167"/>
            <wp:effectExtent l="0" t="0" r="8255" b="0"/>
            <wp:docPr id="48" name="Obraz 48" descr="Obraz zawierający diagram dotyczący procesu: Usunięcie E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95637" cy="7619942"/>
                    </a:xfrm>
                    <a:prstGeom prst="rect">
                      <a:avLst/>
                    </a:prstGeom>
                  </pic:spPr>
                </pic:pic>
              </a:graphicData>
            </a:graphic>
          </wp:inline>
        </w:drawing>
      </w:r>
    </w:p>
    <w:p w14:paraId="79C8E59D" w14:textId="58477D90"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10</w:t>
      </w:r>
      <w:r w:rsidR="005F786D" w:rsidRPr="00A62139">
        <w:fldChar w:fldCharType="end"/>
      </w:r>
      <w:r>
        <w:t xml:space="preserve"> Usunięcie obszaru działania podmiotu</w:t>
      </w:r>
    </w:p>
    <w:p w14:paraId="4D5F172E" w14:textId="77777777" w:rsidR="00F65425" w:rsidRDefault="00F65425" w:rsidP="00F65425">
      <w:r>
        <w:rPr>
          <w:noProof/>
          <w:lang w:eastAsia="pl-PL"/>
        </w:rPr>
        <w:drawing>
          <wp:inline distT="0" distB="0" distL="0" distR="0" wp14:anchorId="7E367825" wp14:editId="69822691">
            <wp:extent cx="5180371" cy="7220655"/>
            <wp:effectExtent l="0" t="0" r="1270" b="0"/>
            <wp:docPr id="49" name="Obraz 49" descr="Obraz zawierający diagram dotyczący procesu: Usunięcie obszaru działania podmio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84225" cy="7226027"/>
                    </a:xfrm>
                    <a:prstGeom prst="rect">
                      <a:avLst/>
                    </a:prstGeom>
                  </pic:spPr>
                </pic:pic>
              </a:graphicData>
            </a:graphic>
          </wp:inline>
        </w:drawing>
      </w:r>
    </w:p>
    <w:p w14:paraId="78539FDF" w14:textId="1427C23E"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11</w:t>
      </w:r>
      <w:r w:rsidR="005F786D" w:rsidRPr="00A62139">
        <w:fldChar w:fldCharType="end"/>
      </w:r>
      <w:r>
        <w:t xml:space="preserve"> Obsługa reprezentacji</w:t>
      </w:r>
    </w:p>
    <w:p w14:paraId="54093054" w14:textId="77777777" w:rsidR="00F65425" w:rsidRDefault="00F65425" w:rsidP="00F65425">
      <w:r>
        <w:rPr>
          <w:noProof/>
          <w:lang w:eastAsia="pl-PL"/>
        </w:rPr>
        <w:drawing>
          <wp:inline distT="0" distB="0" distL="0" distR="0" wp14:anchorId="07C96F50" wp14:editId="46730B05">
            <wp:extent cx="5760720" cy="8517890"/>
            <wp:effectExtent l="0" t="0" r="0" b="0"/>
            <wp:docPr id="50" name="Obraz 50" descr="Obraz zawierający diagram dotyczący procesu: Obsługa reprezent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8517890"/>
                    </a:xfrm>
                    <a:prstGeom prst="rect">
                      <a:avLst/>
                    </a:prstGeom>
                  </pic:spPr>
                </pic:pic>
              </a:graphicData>
            </a:graphic>
          </wp:inline>
        </w:drawing>
      </w:r>
    </w:p>
    <w:p w14:paraId="6E7E0934" w14:textId="601197AC"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12</w:t>
      </w:r>
      <w:r w:rsidR="005F786D" w:rsidRPr="00A62139">
        <w:fldChar w:fldCharType="end"/>
      </w:r>
      <w:r>
        <w:t xml:space="preserve"> Obsługa pełnomocnictwa</w:t>
      </w:r>
    </w:p>
    <w:p w14:paraId="7F8FEC0A" w14:textId="77777777" w:rsidR="00F65425" w:rsidRDefault="00F65425" w:rsidP="00F65425">
      <w:r>
        <w:rPr>
          <w:noProof/>
          <w:lang w:eastAsia="pl-PL"/>
        </w:rPr>
        <w:drawing>
          <wp:inline distT="0" distB="0" distL="0" distR="0" wp14:anchorId="410445F0" wp14:editId="7F42633F">
            <wp:extent cx="3940413" cy="8185959"/>
            <wp:effectExtent l="0" t="0" r="3175" b="5715"/>
            <wp:docPr id="51" name="Obraz 51" descr="Obraz zawierający diagram dotyczący procesu: Obsługa pełnomocnict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42839" cy="8190999"/>
                    </a:xfrm>
                    <a:prstGeom prst="rect">
                      <a:avLst/>
                    </a:prstGeom>
                  </pic:spPr>
                </pic:pic>
              </a:graphicData>
            </a:graphic>
          </wp:inline>
        </w:drawing>
      </w:r>
    </w:p>
    <w:p w14:paraId="0BC31A04" w14:textId="0DE0E4CC"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13</w:t>
      </w:r>
      <w:r w:rsidR="005F786D" w:rsidRPr="00A62139">
        <w:fldChar w:fldCharType="end"/>
      </w:r>
      <w:r>
        <w:t xml:space="preserve"> Sprawdź EORI</w:t>
      </w:r>
    </w:p>
    <w:p w14:paraId="4F5F408E" w14:textId="77777777" w:rsidR="00F65425" w:rsidRDefault="00F65425" w:rsidP="00F65425">
      <w:r>
        <w:rPr>
          <w:noProof/>
          <w:lang w:eastAsia="pl-PL"/>
        </w:rPr>
        <w:drawing>
          <wp:inline distT="0" distB="0" distL="0" distR="0" wp14:anchorId="668E7592" wp14:editId="3E23913B">
            <wp:extent cx="5071721" cy="7736164"/>
            <wp:effectExtent l="0" t="0" r="0" b="0"/>
            <wp:docPr id="52" name="Obraz 52" descr="Obraz zawierający diagram dotyczący procesu: Sprawdź E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77370" cy="7744780"/>
                    </a:xfrm>
                    <a:prstGeom prst="rect">
                      <a:avLst/>
                    </a:prstGeom>
                  </pic:spPr>
                </pic:pic>
              </a:graphicData>
            </a:graphic>
          </wp:inline>
        </w:drawing>
      </w:r>
    </w:p>
    <w:p w14:paraId="3C95923F" w14:textId="03A25DC4"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14</w:t>
      </w:r>
      <w:r w:rsidR="005F786D" w:rsidRPr="00A62139">
        <w:fldChar w:fldCharType="end"/>
      </w:r>
      <w:r>
        <w:t xml:space="preserve"> Obsługa wniosku WREX001</w:t>
      </w:r>
    </w:p>
    <w:p w14:paraId="143C6A6B" w14:textId="77777777" w:rsidR="00F65425" w:rsidRDefault="00F65425" w:rsidP="00F65425">
      <w:r>
        <w:rPr>
          <w:noProof/>
          <w:lang w:eastAsia="pl-PL"/>
        </w:rPr>
        <w:drawing>
          <wp:inline distT="0" distB="0" distL="0" distR="0" wp14:anchorId="1DC7FFB6" wp14:editId="66A9C42C">
            <wp:extent cx="3287096" cy="7728759"/>
            <wp:effectExtent l="0" t="0" r="8890" b="5715"/>
            <wp:docPr id="53" name="Obraz 53" descr="Obraz zawierający diagram dotyczący procesu: Obsługa wniosku WREX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93270" cy="7743275"/>
                    </a:xfrm>
                    <a:prstGeom prst="rect">
                      <a:avLst/>
                    </a:prstGeom>
                  </pic:spPr>
                </pic:pic>
              </a:graphicData>
            </a:graphic>
          </wp:inline>
        </w:drawing>
      </w:r>
    </w:p>
    <w:p w14:paraId="5DFD144F" w14:textId="3871FEDE"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15</w:t>
      </w:r>
      <w:r w:rsidR="005F786D" w:rsidRPr="00A62139">
        <w:fldChar w:fldCharType="end"/>
      </w:r>
      <w:r>
        <w:t xml:space="preserve"> Aktualizuj podmioty z e-Rejestracja</w:t>
      </w:r>
    </w:p>
    <w:p w14:paraId="6CCB54BF" w14:textId="77777777" w:rsidR="00F65425" w:rsidRDefault="00F65425" w:rsidP="00F65425">
      <w:r>
        <w:rPr>
          <w:noProof/>
          <w:lang w:eastAsia="pl-PL"/>
        </w:rPr>
        <w:drawing>
          <wp:inline distT="0" distB="0" distL="0" distR="0" wp14:anchorId="349E1CBA" wp14:editId="3F2610D5">
            <wp:extent cx="4522707" cy="8370026"/>
            <wp:effectExtent l="0" t="0" r="0" b="0"/>
            <wp:docPr id="54" name="Obraz 54" descr="Obraz zawierający diagram dotyczący procesu: Aktualizuj podmioty z e-Rejestra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26401" cy="8376863"/>
                    </a:xfrm>
                    <a:prstGeom prst="rect">
                      <a:avLst/>
                    </a:prstGeom>
                  </pic:spPr>
                </pic:pic>
              </a:graphicData>
            </a:graphic>
          </wp:inline>
        </w:drawing>
      </w:r>
    </w:p>
    <w:p w14:paraId="24A6075E" w14:textId="4E36D6B9"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16</w:t>
      </w:r>
      <w:r w:rsidR="005F786D" w:rsidRPr="00A62139">
        <w:fldChar w:fldCharType="end"/>
      </w:r>
      <w:r>
        <w:t xml:space="preserve"> Importuj podmioty z e-Rejestracja</w:t>
      </w:r>
    </w:p>
    <w:p w14:paraId="4F7F2756" w14:textId="77777777" w:rsidR="00F65425" w:rsidRDefault="00F65425" w:rsidP="00F65425">
      <w:r>
        <w:rPr>
          <w:noProof/>
          <w:lang w:eastAsia="pl-PL"/>
        </w:rPr>
        <w:drawing>
          <wp:inline distT="0" distB="0" distL="0" distR="0" wp14:anchorId="726487DE" wp14:editId="735E91DB">
            <wp:extent cx="5288742" cy="6187688"/>
            <wp:effectExtent l="0" t="0" r="7620" b="3810"/>
            <wp:docPr id="55" name="Obraz 55" descr="Obraz zawierający diagram dotyczący procesu: Importuj podmioty z e-Rejestra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92949" cy="6192611"/>
                    </a:xfrm>
                    <a:prstGeom prst="rect">
                      <a:avLst/>
                    </a:prstGeom>
                  </pic:spPr>
                </pic:pic>
              </a:graphicData>
            </a:graphic>
          </wp:inline>
        </w:drawing>
      </w:r>
    </w:p>
    <w:p w14:paraId="2D853DD9" w14:textId="374DBC31"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17</w:t>
      </w:r>
      <w:r w:rsidR="005F786D" w:rsidRPr="00A62139">
        <w:fldChar w:fldCharType="end"/>
      </w:r>
      <w:r>
        <w:t xml:space="preserve"> </w:t>
      </w:r>
      <w:r w:rsidR="00C92F61">
        <w:t xml:space="preserve">BP.164 </w:t>
      </w:r>
      <w:r>
        <w:t>Obsługa spraw zainicjowanych przez BP.160</w:t>
      </w:r>
    </w:p>
    <w:p w14:paraId="5C14E322" w14:textId="77777777" w:rsidR="00F65425" w:rsidRDefault="00F65425" w:rsidP="00F65425">
      <w:r>
        <w:rPr>
          <w:noProof/>
          <w:lang w:eastAsia="pl-PL"/>
        </w:rPr>
        <w:drawing>
          <wp:inline distT="0" distB="0" distL="0" distR="0" wp14:anchorId="17D8D089" wp14:editId="25F73AA5">
            <wp:extent cx="4385804" cy="8061268"/>
            <wp:effectExtent l="0" t="0" r="0" b="0"/>
            <wp:docPr id="56" name="Obraz 56" descr="Obraz zawierający diagram dotyczący procesu: BP.164 Obsługa spraw zainicjowanych przez BP.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90959" cy="8070742"/>
                    </a:xfrm>
                    <a:prstGeom prst="rect">
                      <a:avLst/>
                    </a:prstGeom>
                  </pic:spPr>
                </pic:pic>
              </a:graphicData>
            </a:graphic>
          </wp:inline>
        </w:drawing>
      </w:r>
    </w:p>
    <w:p w14:paraId="7CB67E38" w14:textId="521F5B16"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18</w:t>
      </w:r>
      <w:r w:rsidR="005F786D" w:rsidRPr="00A62139">
        <w:fldChar w:fldCharType="end"/>
      </w:r>
      <w:r>
        <w:t xml:space="preserve"> Rejestracja podmiotu na wniosek e-Decyzji</w:t>
      </w:r>
    </w:p>
    <w:p w14:paraId="285A87D7" w14:textId="77777777" w:rsidR="00F65425" w:rsidRDefault="00F65425" w:rsidP="00F65425">
      <w:r>
        <w:rPr>
          <w:noProof/>
          <w:lang w:eastAsia="pl-PL"/>
        </w:rPr>
        <w:drawing>
          <wp:inline distT="0" distB="0" distL="0" distR="0" wp14:anchorId="611791A6" wp14:editId="55607ABA">
            <wp:extent cx="3404552" cy="8085018"/>
            <wp:effectExtent l="0" t="0" r="5715" b="0"/>
            <wp:docPr id="57" name="Obraz 57" descr="Obraz zawierający diagram dotyczący procesu: Rejestracja podmiotu na wniosek e-Decyz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08200" cy="8093682"/>
                    </a:xfrm>
                    <a:prstGeom prst="rect">
                      <a:avLst/>
                    </a:prstGeom>
                  </pic:spPr>
                </pic:pic>
              </a:graphicData>
            </a:graphic>
          </wp:inline>
        </w:drawing>
      </w:r>
    </w:p>
    <w:p w14:paraId="55043367" w14:textId="5A23AD3C"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19</w:t>
      </w:r>
      <w:r w:rsidR="005F786D" w:rsidRPr="00A62139">
        <w:fldChar w:fldCharType="end"/>
      </w:r>
      <w:r>
        <w:t xml:space="preserve"> Rejestracja osoby fizycznej na wniosek e-Decyzji</w:t>
      </w:r>
    </w:p>
    <w:p w14:paraId="3419F994" w14:textId="77777777" w:rsidR="00F65425" w:rsidRDefault="00F65425" w:rsidP="00F65425">
      <w:r>
        <w:rPr>
          <w:noProof/>
          <w:lang w:eastAsia="pl-PL"/>
        </w:rPr>
        <w:drawing>
          <wp:inline distT="0" distB="0" distL="0" distR="0" wp14:anchorId="6668D4A4" wp14:editId="40F8D1EC">
            <wp:extent cx="3684637" cy="8322525"/>
            <wp:effectExtent l="0" t="0" r="0" b="2540"/>
            <wp:docPr id="58" name="Obraz 58" descr="Obraz zawierający diagram dotyczący procesu: Rejestracja osoby fizycznej na wniosek e-Decyz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86258" cy="8326187"/>
                    </a:xfrm>
                    <a:prstGeom prst="rect">
                      <a:avLst/>
                    </a:prstGeom>
                  </pic:spPr>
                </pic:pic>
              </a:graphicData>
            </a:graphic>
          </wp:inline>
        </w:drawing>
      </w:r>
    </w:p>
    <w:p w14:paraId="63887EA0" w14:textId="1F7C7FDB" w:rsidR="00F65425" w:rsidRPr="00A62139" w:rsidRDefault="00F65425">
      <w:pPr>
        <w:pStyle w:val="Nagwek2"/>
        <w:numPr>
          <w:ilvl w:val="0"/>
          <w:numId w:val="40"/>
        </w:numPr>
        <w:rPr>
          <w:color w:val="000000" w:themeColor="text1"/>
        </w:rPr>
      </w:pPr>
      <w:bookmarkStart w:id="3" w:name="_Toc143506311"/>
      <w:r w:rsidRPr="00A62139">
        <w:rPr>
          <w:rFonts w:ascii="Lato" w:eastAsia="Lato" w:hAnsi="Lato" w:cs="Lato"/>
        </w:rPr>
        <w:lastRenderedPageBreak/>
        <w:t>Moduł e-Decyzje</w:t>
      </w:r>
      <w:bookmarkEnd w:id="3"/>
    </w:p>
    <w:p w14:paraId="2258EE74" w14:textId="17BBE4CF" w:rsidR="008F5274" w:rsidRPr="00A62139" w:rsidRDefault="008F5274">
      <w:pPr>
        <w:rPr>
          <w:rFonts w:ascii="Lato" w:eastAsia="Lato" w:hAnsi="Lato" w:cs="Lato"/>
        </w:rPr>
      </w:pPr>
      <w:r w:rsidRPr="00A62139">
        <w:rPr>
          <w:rFonts w:ascii="Lato" w:eastAsia="Lato" w:hAnsi="Lato" w:cs="Lato"/>
        </w:rPr>
        <w:t>Moduł e-Decyzje służy do obsługi postępowań z obszaru cła</w:t>
      </w:r>
      <w:r w:rsidR="00EF3720" w:rsidRPr="00A62139">
        <w:rPr>
          <w:rFonts w:ascii="Lato" w:eastAsia="Lato" w:hAnsi="Lato" w:cs="Lato"/>
        </w:rPr>
        <w:t xml:space="preserve"> (pozwolenia celne, postępowanie celne tzw. pozapozwoleniowe, składanie oświadczeń i zaświadczeń, rejestracja agenta celnego)</w:t>
      </w:r>
      <w:r w:rsidRPr="00A62139">
        <w:rPr>
          <w:rFonts w:ascii="Lato" w:eastAsia="Lato" w:hAnsi="Lato" w:cs="Lato"/>
        </w:rPr>
        <w:t>, akcyzy, gier hazardowych, INTRASTAT oraz podatku VAT z tytułu importu</w:t>
      </w:r>
      <w:r w:rsidR="00DF42AB" w:rsidRPr="00A62139">
        <w:rPr>
          <w:rFonts w:ascii="Lato" w:eastAsia="Lato" w:hAnsi="Lato" w:cs="Lato"/>
        </w:rPr>
        <w:t xml:space="preserve"> (obecnie w trakcie implementacji zmian)</w:t>
      </w:r>
      <w:r w:rsidRPr="00A62139">
        <w:rPr>
          <w:rFonts w:ascii="Lato" w:eastAsia="Lato" w:hAnsi="Lato" w:cs="Lato"/>
        </w:rPr>
        <w:t>. Oprócz obsługi wniosków jest także możliwość prowadzenia postępowań dla spraw wszczętych z urzędu w ww.</w:t>
      </w:r>
      <w:r w:rsidR="00820A14" w:rsidRPr="00A62139">
        <w:rPr>
          <w:rFonts w:ascii="Lato" w:eastAsia="Lato" w:hAnsi="Lato" w:cs="Lato"/>
        </w:rPr>
        <w:t xml:space="preserve"> </w:t>
      </w:r>
      <w:r w:rsidRPr="00A62139">
        <w:rPr>
          <w:rFonts w:ascii="Lato" w:eastAsia="Lato" w:hAnsi="Lato" w:cs="Lato"/>
        </w:rPr>
        <w:t xml:space="preserve">obszarach. </w:t>
      </w:r>
      <w:r w:rsidR="00820A14" w:rsidRPr="00A62139">
        <w:rPr>
          <w:rFonts w:ascii="Lato" w:eastAsia="Lato" w:hAnsi="Lato" w:cs="Lato"/>
        </w:rPr>
        <w:t>Obsługiwane są post</w:t>
      </w:r>
      <w:r w:rsidR="00176FB3" w:rsidRPr="00A62139">
        <w:rPr>
          <w:rFonts w:ascii="Lato" w:eastAsia="Lato" w:hAnsi="Lato" w:cs="Lato"/>
        </w:rPr>
        <w:t>ę</w:t>
      </w:r>
      <w:r w:rsidR="00820A14" w:rsidRPr="00A62139">
        <w:rPr>
          <w:rFonts w:ascii="Lato" w:eastAsia="Lato" w:hAnsi="Lato" w:cs="Lato"/>
        </w:rPr>
        <w:t>powania zarówno w I jak i w II instancji</w:t>
      </w:r>
      <w:r w:rsidR="00176FB3" w:rsidRPr="00A62139">
        <w:rPr>
          <w:rFonts w:ascii="Lato" w:eastAsia="Lato" w:hAnsi="Lato" w:cs="Lato"/>
        </w:rPr>
        <w:t xml:space="preserve"> oraz postę</w:t>
      </w:r>
      <w:r w:rsidR="00820A14" w:rsidRPr="00A62139">
        <w:rPr>
          <w:rFonts w:ascii="Lato" w:eastAsia="Lato" w:hAnsi="Lato" w:cs="Lato"/>
        </w:rPr>
        <w:t xml:space="preserve">powania skargowe i tryby nadzwyczajne. </w:t>
      </w:r>
    </w:p>
    <w:p w14:paraId="4FD3A16B" w14:textId="51147174" w:rsidR="00035F09" w:rsidRPr="00A62139" w:rsidRDefault="006211BB">
      <w:pPr>
        <w:rPr>
          <w:rFonts w:ascii="Lato" w:eastAsia="Lato" w:hAnsi="Lato" w:cs="Lato"/>
        </w:rPr>
      </w:pPr>
      <w:r w:rsidRPr="00A62139">
        <w:rPr>
          <w:rFonts w:ascii="Lato" w:eastAsia="Lato" w:hAnsi="Lato" w:cs="Lato"/>
        </w:rPr>
        <w:t>Momentem inicjującym przebieg procesu w Systemie SZPROT PLUS</w:t>
      </w:r>
      <w:r w:rsidR="002F5670" w:rsidRPr="00A62139">
        <w:rPr>
          <w:rFonts w:ascii="Lato" w:eastAsia="Lato" w:hAnsi="Lato" w:cs="Lato"/>
        </w:rPr>
        <w:t xml:space="preserve"> </w:t>
      </w:r>
      <w:r w:rsidRPr="00A62139">
        <w:rPr>
          <w:rFonts w:ascii="Lato" w:eastAsia="Lato" w:hAnsi="Lato" w:cs="Lato"/>
        </w:rPr>
        <w:t>jest złożenie przez wnioskodawcę wniosku bądź zainicjowanie sprawy z urzędu przez prowadzącego sprawy. Wnioski mogą być składane w postaci papierowej lub elektronicznej - poprzez PUESC (</w:t>
      </w:r>
      <w:hyperlink r:id="rId30" w:history="1">
        <w:r w:rsidRPr="00A62139">
          <w:rPr>
            <w:rStyle w:val="Hipercze"/>
            <w:rFonts w:ascii="Lato" w:eastAsia="Lato" w:hAnsi="Lato" w:cs="Lato"/>
          </w:rPr>
          <w:t>https://puesc.gov.pl</w:t>
        </w:r>
      </w:hyperlink>
      <w:r w:rsidRPr="00A62139">
        <w:rPr>
          <w:rFonts w:ascii="Lato" w:eastAsia="Lato" w:hAnsi="Lato" w:cs="Lato"/>
        </w:rPr>
        <w:t xml:space="preserve">). </w:t>
      </w:r>
      <w:r w:rsidR="00934889" w:rsidRPr="00A62139">
        <w:rPr>
          <w:rFonts w:ascii="Lato" w:eastAsia="Lato" w:hAnsi="Lato" w:cs="Lato"/>
        </w:rPr>
        <w:t xml:space="preserve">Formularze wniosków z zakresu e-Decyzji </w:t>
      </w:r>
      <w:r w:rsidR="00426628" w:rsidRPr="00A62139">
        <w:rPr>
          <w:rFonts w:ascii="Lato" w:eastAsia="Lato" w:hAnsi="Lato" w:cs="Lato"/>
        </w:rPr>
        <w:t xml:space="preserve">osadzone </w:t>
      </w:r>
      <w:r w:rsidR="00934889" w:rsidRPr="00A62139">
        <w:rPr>
          <w:rFonts w:ascii="Lato" w:eastAsia="Lato" w:hAnsi="Lato" w:cs="Lato"/>
        </w:rPr>
        <w:t xml:space="preserve">na PUESC </w:t>
      </w:r>
      <w:r w:rsidR="00426628" w:rsidRPr="00A62139">
        <w:rPr>
          <w:rFonts w:ascii="Lato" w:eastAsia="Lato" w:hAnsi="Lato" w:cs="Lato"/>
        </w:rPr>
        <w:t xml:space="preserve">są </w:t>
      </w:r>
      <w:r w:rsidR="00934889" w:rsidRPr="00A62139">
        <w:rPr>
          <w:rFonts w:ascii="Lato" w:eastAsia="Lato" w:hAnsi="Lato" w:cs="Lato"/>
        </w:rPr>
        <w:t xml:space="preserve">komponentami komunikacyjnymi </w:t>
      </w:r>
      <w:r w:rsidR="00DF42AB" w:rsidRPr="00A62139">
        <w:rPr>
          <w:rFonts w:ascii="Lato" w:eastAsia="Lato" w:hAnsi="Lato" w:cs="Lato"/>
        </w:rPr>
        <w:t xml:space="preserve">przygotowanymi z wykorzystaniem </w:t>
      </w:r>
      <w:r w:rsidR="00934889" w:rsidRPr="00A62139">
        <w:rPr>
          <w:rFonts w:ascii="Lato" w:eastAsia="Lato" w:hAnsi="Lato" w:cs="Lato"/>
        </w:rPr>
        <w:t>technologii ORBEON.</w:t>
      </w:r>
      <w:r w:rsidR="00035F09" w:rsidRPr="00A62139">
        <w:rPr>
          <w:rFonts w:ascii="Lato" w:eastAsia="Lato" w:hAnsi="Lato" w:cs="Lato"/>
        </w:rPr>
        <w:t xml:space="preserve"> Wnioski i dokumenty złożone przez użytkownika zewnętrznego na PUESC są zwizualizowane w Systemie SZPROT PLUS. </w:t>
      </w:r>
    </w:p>
    <w:p w14:paraId="6291809E" w14:textId="14BE90BE" w:rsidR="006211BB" w:rsidRPr="00A62139" w:rsidRDefault="006211BB">
      <w:pPr>
        <w:ind w:hanging="11"/>
        <w:rPr>
          <w:rFonts w:ascii="Lato" w:eastAsia="Lato" w:hAnsi="Lato" w:cs="Lato"/>
        </w:rPr>
      </w:pPr>
      <w:r w:rsidRPr="00A62139">
        <w:rPr>
          <w:rFonts w:ascii="Lato" w:eastAsia="Lato" w:hAnsi="Lato" w:cs="Lato"/>
        </w:rPr>
        <w:t>Wnioski papierowe są wprowadzane do Systemu SZPROT PLUS przez rejestratora, a następn</w:t>
      </w:r>
      <w:r w:rsidR="00217D0E" w:rsidRPr="00A62139">
        <w:rPr>
          <w:rFonts w:ascii="Lato" w:eastAsia="Lato" w:hAnsi="Lato" w:cs="Lato"/>
        </w:rPr>
        <w:t>i</w:t>
      </w:r>
      <w:r w:rsidRPr="00A62139">
        <w:rPr>
          <w:rFonts w:ascii="Lato" w:eastAsia="Lato" w:hAnsi="Lato" w:cs="Lato"/>
        </w:rPr>
        <w:t>e przekazywane do dekretującego w komórce właściwej do rozpatrzenia danego typu wniosku. Wnioski przesłane z PUESC wpływają bezpośrednio do dekretującego do rejestru ”Portfel użytkownika – Do dekretacji”. Dekretujący otrzymuje zadanie, którego celem jest wskazanie prowadzącego sprawy i przekazanie mu sprawy do załatwienia. Opcjonalnie dekretujący może przypisać sprawę do odpowiedniego procesu, poprzez wybranie właściwej kategorii JRWA. Nowa sprawa przydzielona prowadzącemu sprawy pojawia się w jego rejestrze „Sprawy - Moje”. Rejestr taki mają wszyscy użytkownicy biorący udział w procesowaniu spraw. Nowo przypisan</w:t>
      </w:r>
      <w:r w:rsidR="001B169D" w:rsidRPr="00A62139">
        <w:rPr>
          <w:rFonts w:ascii="Lato" w:eastAsia="Lato" w:hAnsi="Lato" w:cs="Lato"/>
        </w:rPr>
        <w:t xml:space="preserve">a sprawa jest pozycjonowana i zaznaczona </w:t>
      </w:r>
      <w:r w:rsidRPr="00A62139">
        <w:rPr>
          <w:rFonts w:ascii="Lato" w:eastAsia="Lato" w:hAnsi="Lato" w:cs="Lato"/>
        </w:rPr>
        <w:t>do czasu jej otwarcia. Jeżeli dekretujący nie przypisał sprawy do właściwej kategorii JRWA, wówczas pierwszym zadaniem po otwarciu sprawy jest nadanie numeru sprawy i uruchomienie postępowania.</w:t>
      </w:r>
    </w:p>
    <w:p w14:paraId="03001301" w14:textId="007DE177" w:rsidR="006211BB" w:rsidRPr="00A62139" w:rsidRDefault="006211BB">
      <w:pPr>
        <w:rPr>
          <w:rFonts w:ascii="Lato" w:eastAsia="Lato" w:hAnsi="Lato" w:cs="Lato"/>
        </w:rPr>
      </w:pPr>
      <w:r w:rsidRPr="00A62139">
        <w:rPr>
          <w:rFonts w:ascii="Lato" w:eastAsia="Lato" w:hAnsi="Lato" w:cs="Lato"/>
        </w:rPr>
        <w:t>Sprawa wszczęta z urzędu jest inicjowana przez prowadzącego sprawę. Uruchomienie postępowania następuje z poziomu rejestry „Sprawy – Moje” przy użyciu przycisku. Użytkownik wskazuje rodzaj postępowania (proces) oraz wybiera kategorię JRWA (Jednolity Rzeczowy Wykaz Akt).</w:t>
      </w:r>
      <w:r w:rsidR="002F5670" w:rsidRPr="00A62139">
        <w:rPr>
          <w:rFonts w:ascii="Lato" w:eastAsia="Lato" w:hAnsi="Lato" w:cs="Lato"/>
        </w:rPr>
        <w:t xml:space="preserve"> </w:t>
      </w:r>
      <w:r w:rsidRPr="00A62139">
        <w:rPr>
          <w:rFonts w:ascii="Lato" w:eastAsia="Lato" w:hAnsi="Lato" w:cs="Lato"/>
        </w:rPr>
        <w:t>Prowadzący sprawy w ramach prowadzonego postępowania ma do wykonania w zależności od sprawy szereg czynności.</w:t>
      </w:r>
    </w:p>
    <w:p w14:paraId="6EE4359A" w14:textId="210BBB08" w:rsidR="006211BB" w:rsidRPr="00A62139" w:rsidRDefault="006211BB">
      <w:pPr>
        <w:rPr>
          <w:rFonts w:ascii="Lato" w:eastAsia="Lato" w:hAnsi="Lato" w:cs="Lato"/>
        </w:rPr>
      </w:pPr>
      <w:r w:rsidRPr="00A62139">
        <w:rPr>
          <w:rFonts w:ascii="Lato" w:eastAsia="Lato" w:hAnsi="Lato" w:cs="Lato"/>
        </w:rPr>
        <w:t>Każdy z procesów realizowanych w Systemie SZPROT PLUS odzwierciedla klasyczną procedurę postępowania, której przebieg wynika z przepisów prawa. W zależności od sposobu wszczęcia postępowania, różne są początkowe kroki w procesie.</w:t>
      </w:r>
    </w:p>
    <w:p w14:paraId="4BA453B4" w14:textId="1E560003" w:rsidR="006211BB" w:rsidRPr="00A62139" w:rsidRDefault="006211BB" w:rsidP="00A62139">
      <w:pPr>
        <w:tabs>
          <w:tab w:val="left" w:pos="4962"/>
        </w:tabs>
        <w:spacing w:after="0"/>
        <w:rPr>
          <w:rFonts w:ascii="Lato" w:eastAsia="Lato" w:hAnsi="Lato" w:cs="Lato"/>
        </w:rPr>
      </w:pPr>
      <w:r w:rsidRPr="00A62139">
        <w:rPr>
          <w:rFonts w:ascii="Lato" w:eastAsia="Lato" w:hAnsi="Lato" w:cs="Lato"/>
        </w:rPr>
        <w:t xml:space="preserve">W przypadku </w:t>
      </w:r>
      <w:r w:rsidRPr="00A62139">
        <w:rPr>
          <w:rFonts w:ascii="Lato" w:eastAsia="Lato" w:hAnsi="Lato" w:cs="Lato"/>
          <w:lang w:eastAsia="pl-PL"/>
        </w:rPr>
        <w:t>spraw</w:t>
      </w:r>
      <w:r w:rsidRPr="00A62139">
        <w:rPr>
          <w:rFonts w:ascii="Lato" w:eastAsia="Lato" w:hAnsi="Lato" w:cs="Lato"/>
        </w:rPr>
        <w:t xml:space="preserve">y wszczętej na </w:t>
      </w:r>
      <w:r w:rsidRPr="00A62139">
        <w:rPr>
          <w:rFonts w:ascii="Lato" w:eastAsia="Lato" w:hAnsi="Lato" w:cs="Lato"/>
          <w:lang w:eastAsia="pl-PL"/>
        </w:rPr>
        <w:t>wnios</w:t>
      </w:r>
      <w:r w:rsidRPr="00A62139">
        <w:rPr>
          <w:rFonts w:ascii="Lato" w:eastAsia="Lato" w:hAnsi="Lato" w:cs="Lato"/>
        </w:rPr>
        <w:t>e</w:t>
      </w:r>
      <w:r w:rsidRPr="00A62139">
        <w:rPr>
          <w:rFonts w:ascii="Lato" w:eastAsia="Lato" w:hAnsi="Lato" w:cs="Lato"/>
          <w:lang w:eastAsia="pl-PL"/>
        </w:rPr>
        <w:t>k, pierwszym krokiem</w:t>
      </w:r>
      <w:r w:rsidR="002F5670" w:rsidRPr="00A62139">
        <w:rPr>
          <w:rFonts w:ascii="Lato" w:eastAsia="Lato" w:hAnsi="Lato" w:cs="Lato"/>
          <w:lang w:eastAsia="pl-PL"/>
        </w:rPr>
        <w:t xml:space="preserve"> </w:t>
      </w:r>
      <w:r w:rsidRPr="00A62139">
        <w:rPr>
          <w:rFonts w:ascii="Lato" w:eastAsia="Lato" w:hAnsi="Lato" w:cs="Lato"/>
        </w:rPr>
        <w:t>jest</w:t>
      </w:r>
      <w:r w:rsidRPr="00A62139">
        <w:rPr>
          <w:rFonts w:ascii="Lato" w:eastAsia="Lato" w:hAnsi="Lato" w:cs="Lato"/>
          <w:lang w:eastAsia="pl-PL"/>
        </w:rPr>
        <w:t xml:space="preserve"> weryfikacj</w:t>
      </w:r>
      <w:r w:rsidRPr="00A62139">
        <w:rPr>
          <w:rFonts w:ascii="Lato" w:eastAsia="Lato" w:hAnsi="Lato" w:cs="Lato"/>
        </w:rPr>
        <w:t>a</w:t>
      </w:r>
      <w:r w:rsidRPr="00A62139">
        <w:rPr>
          <w:rFonts w:ascii="Lato" w:eastAsia="Lato" w:hAnsi="Lato" w:cs="Lato"/>
          <w:lang w:eastAsia="pl-PL"/>
        </w:rPr>
        <w:t xml:space="preserve"> formaln</w:t>
      </w:r>
      <w:r w:rsidRPr="00A62139">
        <w:rPr>
          <w:rFonts w:ascii="Lato" w:eastAsia="Lato" w:hAnsi="Lato" w:cs="Lato"/>
        </w:rPr>
        <w:t>a</w:t>
      </w:r>
      <w:r w:rsidRPr="00A62139">
        <w:rPr>
          <w:rFonts w:ascii="Lato" w:eastAsia="Lato" w:hAnsi="Lato" w:cs="Lato"/>
          <w:lang w:eastAsia="pl-PL"/>
        </w:rPr>
        <w:t xml:space="preserve"> wniosku. Na tym kroku w pierwszej kolejności sprawdzana jest właściwość miejscowa. Użytkownik wewnętrzny odpowiada na pytanie, czy jest organem właściwym do</w:t>
      </w:r>
      <w:r w:rsidR="002F5670" w:rsidRPr="00A62139">
        <w:rPr>
          <w:rFonts w:ascii="Lato" w:eastAsia="Lato" w:hAnsi="Lato" w:cs="Lato"/>
          <w:lang w:eastAsia="pl-PL"/>
        </w:rPr>
        <w:t xml:space="preserve"> </w:t>
      </w:r>
      <w:r w:rsidRPr="00A62139">
        <w:rPr>
          <w:rFonts w:ascii="Lato" w:eastAsia="Lato" w:hAnsi="Lato" w:cs="Lato"/>
          <w:lang w:eastAsia="pl-PL"/>
        </w:rPr>
        <w:t xml:space="preserve">prowadzenia sprawy. Jeżeli </w:t>
      </w:r>
      <w:r w:rsidR="00964EF1" w:rsidRPr="00A62139">
        <w:rPr>
          <w:rFonts w:ascii="Lato" w:eastAsia="Lato" w:hAnsi="Lato" w:cs="Lato"/>
          <w:lang w:eastAsia="pl-PL"/>
        </w:rPr>
        <w:t xml:space="preserve">nie, </w:t>
      </w:r>
      <w:r w:rsidRPr="00A62139">
        <w:rPr>
          <w:rFonts w:ascii="Lato" w:eastAsia="Lato" w:hAnsi="Lato" w:cs="Lato"/>
          <w:lang w:eastAsia="pl-PL"/>
        </w:rPr>
        <w:t xml:space="preserve">wówczas następuje </w:t>
      </w:r>
      <w:r w:rsidR="00964EF1" w:rsidRPr="00A62139">
        <w:rPr>
          <w:rFonts w:ascii="Lato" w:eastAsia="Lato" w:hAnsi="Lato" w:cs="Lato"/>
        </w:rPr>
        <w:t xml:space="preserve">przekazanie </w:t>
      </w:r>
      <w:r w:rsidRPr="00A62139">
        <w:rPr>
          <w:rFonts w:ascii="Lato" w:eastAsia="Lato" w:hAnsi="Lato" w:cs="Lato"/>
        </w:rPr>
        <w:t xml:space="preserve">wniosku do innego organu wg właściwości. Generowane jest pismo, do którego </w:t>
      </w:r>
      <w:r w:rsidR="00964EF1" w:rsidRPr="00A62139">
        <w:rPr>
          <w:rFonts w:ascii="Lato" w:eastAsia="Lato" w:hAnsi="Lato" w:cs="Lato"/>
        </w:rPr>
        <w:t xml:space="preserve">muszą </w:t>
      </w:r>
      <w:r w:rsidRPr="00A62139">
        <w:rPr>
          <w:rFonts w:ascii="Lato" w:eastAsia="Lato" w:hAnsi="Lato" w:cs="Lato"/>
        </w:rPr>
        <w:t>zostać dodane wszystkie załączone w systemie dokumenty. Po potwierdzeniu przekazania, w organie wskazanym, jako właściwy do prowadzenia u dekretującego pojawi się ta sprawa, jako nowa do dekretacji. U użytkownika przekazującego sprawę, otrzyma ona status Niewszczęta. Po potwierdzeniu właściwości miejscowej, użytkownik ma dostępne zadania właściwe dla weryfikacji formalnej wniosku</w:t>
      </w:r>
      <w:r w:rsidR="00934889" w:rsidRPr="00A62139">
        <w:rPr>
          <w:rFonts w:ascii="Lato" w:eastAsia="Lato" w:hAnsi="Lato" w:cs="Lato"/>
        </w:rPr>
        <w:t xml:space="preserve"> tj. np. </w:t>
      </w:r>
      <w:r w:rsidRPr="00A62139">
        <w:rPr>
          <w:rFonts w:ascii="Lato" w:eastAsia="Lato" w:hAnsi="Lato" w:cs="Lato"/>
        </w:rPr>
        <w:lastRenderedPageBreak/>
        <w:t>wystosowania wezwania</w:t>
      </w:r>
      <w:r w:rsidR="00934889" w:rsidRPr="00A62139">
        <w:rPr>
          <w:rFonts w:ascii="Lato" w:eastAsia="Lato" w:hAnsi="Lato" w:cs="Lato"/>
        </w:rPr>
        <w:t xml:space="preserve">, </w:t>
      </w:r>
      <w:r w:rsidRPr="00A62139">
        <w:rPr>
          <w:rFonts w:ascii="Lato" w:eastAsia="Lato" w:hAnsi="Lato" w:cs="Lato"/>
        </w:rPr>
        <w:t>edycja danych sprawy</w:t>
      </w:r>
      <w:r w:rsidR="00934889" w:rsidRPr="00A62139">
        <w:rPr>
          <w:rFonts w:ascii="Lato" w:eastAsia="Lato" w:hAnsi="Lato" w:cs="Lato"/>
        </w:rPr>
        <w:t xml:space="preserve">. </w:t>
      </w:r>
      <w:r w:rsidRPr="00A62139">
        <w:rPr>
          <w:rFonts w:ascii="Lato" w:eastAsia="Lato" w:hAnsi="Lato" w:cs="Lato"/>
        </w:rPr>
        <w:t>Kończąc weryfikację formalną, użytkownik podejmuje decyzję, czy przechodzi do analizy merytorycznej</w:t>
      </w:r>
      <w:r w:rsidR="00964EF1" w:rsidRPr="00A62139">
        <w:rPr>
          <w:rFonts w:ascii="Lato" w:eastAsia="Lato" w:hAnsi="Lato" w:cs="Lato"/>
        </w:rPr>
        <w:t>,</w:t>
      </w:r>
      <w:r w:rsidRPr="00A62139">
        <w:rPr>
          <w:rFonts w:ascii="Lato" w:eastAsia="Lato" w:hAnsi="Lato" w:cs="Lato"/>
        </w:rPr>
        <w:t xml:space="preserve"> </w:t>
      </w:r>
      <w:r w:rsidR="00934889" w:rsidRPr="00A62139">
        <w:rPr>
          <w:rFonts w:ascii="Lato" w:eastAsia="Lato" w:hAnsi="Lato" w:cs="Lato"/>
        </w:rPr>
        <w:t xml:space="preserve">to znaczy czy </w:t>
      </w:r>
      <w:r w:rsidRPr="00A62139">
        <w:rPr>
          <w:rFonts w:ascii="Lato" w:eastAsia="Lato" w:hAnsi="Lato" w:cs="Lato"/>
        </w:rPr>
        <w:t>wniosek spełnia wymogi formalne.</w:t>
      </w:r>
    </w:p>
    <w:p w14:paraId="3E74DDC3" w14:textId="77777777" w:rsidR="00934889" w:rsidRPr="00A62139" w:rsidRDefault="00934889" w:rsidP="00A62139">
      <w:pPr>
        <w:spacing w:after="0"/>
        <w:rPr>
          <w:rFonts w:ascii="Lato" w:eastAsia="Lato" w:hAnsi="Lato" w:cs="Lato"/>
        </w:rPr>
      </w:pPr>
    </w:p>
    <w:p w14:paraId="7A2BEB9E" w14:textId="77777777" w:rsidR="006211BB" w:rsidRPr="00A62139" w:rsidRDefault="006211BB" w:rsidP="00A62139">
      <w:pPr>
        <w:spacing w:after="0"/>
        <w:rPr>
          <w:rFonts w:ascii="Lato" w:eastAsia="Lato" w:hAnsi="Lato" w:cs="Lato"/>
        </w:rPr>
      </w:pPr>
      <w:r w:rsidRPr="00A62139">
        <w:rPr>
          <w:rFonts w:ascii="Lato" w:eastAsia="Lato" w:hAnsi="Lato" w:cs="Lato"/>
        </w:rPr>
        <w:t xml:space="preserve">W przypadku spraw inicjowanych </w:t>
      </w:r>
      <w:r w:rsidRPr="00A62139">
        <w:rPr>
          <w:rFonts w:ascii="Lato" w:eastAsia="Lato" w:hAnsi="Lato" w:cs="Lato"/>
          <w:lang w:eastAsia="pl-PL"/>
        </w:rPr>
        <w:t>z urzędu, p</w:t>
      </w:r>
      <w:r w:rsidRPr="00A62139">
        <w:rPr>
          <w:rFonts w:ascii="Lato" w:eastAsia="Lato" w:hAnsi="Lato" w:cs="Lato"/>
        </w:rPr>
        <w:t>o uruchomieniu sprawy, użytkownik podejmuje decyzję o wszczęciu postępowania:</w:t>
      </w:r>
    </w:p>
    <w:p w14:paraId="01FAF454" w14:textId="77777777" w:rsidR="006211BB" w:rsidRPr="009C0203" w:rsidRDefault="006211BB" w:rsidP="2FE153EF">
      <w:pPr>
        <w:pStyle w:val="Akapitzlist"/>
        <w:numPr>
          <w:ilvl w:val="0"/>
          <w:numId w:val="12"/>
        </w:numPr>
      </w:pPr>
      <w:r w:rsidRPr="00A62139">
        <w:rPr>
          <w:rFonts w:ascii="Lato" w:eastAsia="Lato" w:hAnsi="Lato" w:cs="Lato"/>
        </w:rPr>
        <w:t>Jeżeli zadecyduje, że nie będzie wszczęte postępowanie, wówczas przechodzi na krok sporządzenia notatki o odstąpieniu od wszczęcia i proces się zakończy. Sprawa otrzyma status „Niewszczęta”;</w:t>
      </w:r>
    </w:p>
    <w:p w14:paraId="137BEB99" w14:textId="5C373899" w:rsidR="006211BB" w:rsidRPr="009C0203" w:rsidRDefault="006211BB" w:rsidP="2FE153EF">
      <w:pPr>
        <w:pStyle w:val="Akapitzlist"/>
        <w:numPr>
          <w:ilvl w:val="0"/>
          <w:numId w:val="12"/>
        </w:numPr>
      </w:pPr>
      <w:r w:rsidRPr="00A62139">
        <w:rPr>
          <w:rFonts w:ascii="Lato" w:eastAsia="Lato" w:hAnsi="Lato" w:cs="Lato"/>
        </w:rPr>
        <w:t>Jeżeli podejmie decyzję o wszczęciu postępowania, wówczas przejdzie na krok przygotowania postanowienia o wszczęciu postępowania</w:t>
      </w:r>
      <w:r w:rsidRPr="00A62139">
        <w:rPr>
          <w:rFonts w:ascii="Lato" w:eastAsia="Lato" w:hAnsi="Lato" w:cs="Lato"/>
          <w:lang w:eastAsia="pl-PL"/>
        </w:rPr>
        <w:t xml:space="preserve"> lub w przypadku sprawy z obszaru cła</w:t>
      </w:r>
      <w:r w:rsidR="001D0EC5" w:rsidRPr="00A62139">
        <w:rPr>
          <w:rFonts w:ascii="Lato" w:eastAsia="Lato" w:hAnsi="Lato" w:cs="Lato"/>
          <w:lang w:eastAsia="pl-PL"/>
        </w:rPr>
        <w:t>,</w:t>
      </w:r>
      <w:r w:rsidRPr="00A62139">
        <w:rPr>
          <w:rFonts w:ascii="Lato" w:eastAsia="Lato" w:hAnsi="Lato" w:cs="Lato"/>
          <w:lang w:eastAsia="pl-PL"/>
        </w:rPr>
        <w:t xml:space="preserve"> pisemnej informacji. Dokument </w:t>
      </w:r>
      <w:r w:rsidRPr="00A62139">
        <w:rPr>
          <w:rFonts w:ascii="Lato" w:eastAsia="Lato" w:hAnsi="Lato" w:cs="Lato"/>
        </w:rPr>
        <w:t xml:space="preserve">po zaakceptowaniu i podpisaniu przez osobę/y </w:t>
      </w:r>
      <w:r w:rsidRPr="00A62139">
        <w:rPr>
          <w:rFonts w:ascii="Lato" w:eastAsia="Lato" w:hAnsi="Lato" w:cs="Lato"/>
          <w:lang w:eastAsia="pl-PL"/>
        </w:rPr>
        <w:t xml:space="preserve">uprawnione </w:t>
      </w:r>
      <w:r w:rsidRPr="00A62139">
        <w:rPr>
          <w:rFonts w:ascii="Lato" w:eastAsia="Lato" w:hAnsi="Lato" w:cs="Lato"/>
        </w:rPr>
        <w:t xml:space="preserve">jest </w:t>
      </w:r>
      <w:r w:rsidRPr="00A62139">
        <w:rPr>
          <w:rFonts w:ascii="Lato" w:eastAsia="Lato" w:hAnsi="Lato" w:cs="Lato"/>
          <w:lang w:eastAsia="pl-PL"/>
        </w:rPr>
        <w:t xml:space="preserve">wysyłany do Osoby Upoważnionej i/lub Podmiotu. Po </w:t>
      </w:r>
      <w:r w:rsidRPr="00A62139">
        <w:rPr>
          <w:rFonts w:ascii="Lato" w:eastAsia="Lato" w:hAnsi="Lato" w:cs="Lato"/>
        </w:rPr>
        <w:t>otrzymaniu potwierdzenia doręczenia</w:t>
      </w:r>
      <w:r w:rsidR="002F5670" w:rsidRPr="00A62139">
        <w:rPr>
          <w:rFonts w:ascii="Lato" w:eastAsia="Lato" w:hAnsi="Lato" w:cs="Lato"/>
        </w:rPr>
        <w:t xml:space="preserve"> </w:t>
      </w:r>
      <w:r w:rsidRPr="00A62139">
        <w:rPr>
          <w:rFonts w:ascii="Lato" w:eastAsia="Lato" w:hAnsi="Lato" w:cs="Lato"/>
        </w:rPr>
        <w:t xml:space="preserve">postanowienia możliwe jest </w:t>
      </w:r>
      <w:r w:rsidRPr="00A62139">
        <w:rPr>
          <w:rFonts w:ascii="Lato" w:eastAsia="Lato" w:hAnsi="Lato" w:cs="Lato"/>
          <w:lang w:eastAsia="pl-PL"/>
        </w:rPr>
        <w:t>prze</w:t>
      </w:r>
      <w:r w:rsidRPr="00A62139">
        <w:rPr>
          <w:rFonts w:ascii="Lato" w:eastAsia="Lato" w:hAnsi="Lato" w:cs="Lato"/>
        </w:rPr>
        <w:t xml:space="preserve">jście </w:t>
      </w:r>
      <w:r w:rsidRPr="00A62139">
        <w:rPr>
          <w:rFonts w:ascii="Lato" w:eastAsia="Lato" w:hAnsi="Lato" w:cs="Lato"/>
          <w:lang w:eastAsia="pl-PL"/>
        </w:rPr>
        <w:t xml:space="preserve">do </w:t>
      </w:r>
      <w:r w:rsidRPr="00A62139">
        <w:rPr>
          <w:rFonts w:ascii="Lato" w:eastAsia="Lato" w:hAnsi="Lato" w:cs="Lato"/>
        </w:rPr>
        <w:t xml:space="preserve">następnych kroków procesu, które są wspólne dla spraw prowadzonych na wniosek i wszczętych z urzędu. Dla sprawy z obszaru cła nie jest konieczne oczekiwanie na doręczenie pisma. </w:t>
      </w:r>
    </w:p>
    <w:p w14:paraId="1409FF17" w14:textId="77777777" w:rsidR="006211BB" w:rsidRPr="00A62139" w:rsidRDefault="006211BB" w:rsidP="00A62139">
      <w:pPr>
        <w:tabs>
          <w:tab w:val="left" w:pos="5403"/>
        </w:tabs>
        <w:spacing w:after="0"/>
        <w:rPr>
          <w:rFonts w:ascii="Lato" w:eastAsia="Lato" w:hAnsi="Lato" w:cs="Lato"/>
        </w:rPr>
      </w:pPr>
      <w:r w:rsidRPr="00A62139">
        <w:rPr>
          <w:rFonts w:ascii="Lato" w:eastAsia="Lato" w:hAnsi="Lato" w:cs="Lato"/>
        </w:rPr>
        <w:t>W ramach procesu wyodrębnione są następujące etapy:</w:t>
      </w:r>
      <w:r>
        <w:tab/>
      </w:r>
    </w:p>
    <w:p w14:paraId="5E8BC9CE" w14:textId="77777777" w:rsidR="006211BB" w:rsidRPr="009C0203" w:rsidRDefault="006211BB" w:rsidP="2FE153EF">
      <w:pPr>
        <w:numPr>
          <w:ilvl w:val="0"/>
          <w:numId w:val="11"/>
        </w:numPr>
        <w:contextualSpacing/>
      </w:pPr>
      <w:r w:rsidRPr="00A62139">
        <w:rPr>
          <w:rFonts w:ascii="Lato" w:eastAsia="Lato" w:hAnsi="Lato" w:cs="Lato"/>
        </w:rPr>
        <w:t>analiza merytoryczna, w ramach której prowadzący sprawy ma możliwość wykonania szeregu czynności w celu podjęcia właściwej decyzji. Na tym kroku możliwe jest wielokrotne (i jednoczesne) wysyłanie pism/postanowień do: strony, innych instytucji, w ramach jednostki KAS oraz innych uczestników postępowania. Możliwe jest sporządzanie i dodawanie protokołów i notatek oraz komunikowanie się z innymi systemami poprzez pobieranie danych koniecznych do wydania rozstrzygnięcia a także wykonanie innej czynności. Z tego poziomu jest również możliwa do uruchomienia obsługa zażalenia;</w:t>
      </w:r>
    </w:p>
    <w:p w14:paraId="33C9C35F" w14:textId="52FA3850" w:rsidR="006211BB" w:rsidRPr="009C0203" w:rsidRDefault="006211BB" w:rsidP="2FE153EF">
      <w:pPr>
        <w:numPr>
          <w:ilvl w:val="0"/>
          <w:numId w:val="11"/>
        </w:numPr>
        <w:contextualSpacing/>
      </w:pPr>
      <w:r w:rsidRPr="00A62139">
        <w:rPr>
          <w:rFonts w:ascii="Lato" w:eastAsia="Lato" w:hAnsi="Lato" w:cs="Lato"/>
        </w:rPr>
        <w:t>przed wydaniem decyzji kończącej postępowanie w przypadku, kiedy rozstrzygnięcie nie będzie zgodne z wnioskiem lub jeśli sprawa została zainicjowana z urzędu, konieczne jest wysłanie zawiadomienia informującego uczestników postępowania o możliwości wypowiedzenia się w sprawie. Po doręczeniu (faktycznym lub zastępczym) pisma i upływie czasu przewidzianego na ewentualną odpowiedź odbiorcy, możliwe jest przejście do kolejnego kroku procesu;</w:t>
      </w:r>
    </w:p>
    <w:p w14:paraId="5E58DDB0" w14:textId="45864062" w:rsidR="006211BB" w:rsidRPr="009C0203" w:rsidRDefault="006211BB" w:rsidP="2FE153EF">
      <w:pPr>
        <w:numPr>
          <w:ilvl w:val="0"/>
          <w:numId w:val="11"/>
        </w:numPr>
        <w:spacing w:after="0"/>
        <w:contextualSpacing/>
      </w:pPr>
      <w:r w:rsidRPr="00A62139">
        <w:rPr>
          <w:rFonts w:ascii="Lato" w:eastAsia="Lato" w:hAnsi="Lato" w:cs="Lato"/>
        </w:rPr>
        <w:t>przygotowanie rozstrzygnięcia. Na tym kroku prowadzący sprawy wybiera rodzaj rozstrzygnięcia i przygotowany projekt przekazuje do akceptacji i podpisania przez upoważnionego użytkownika wewnętrznego. Krok akceptacji, jest krokiem opcjonalnym. Krok podpisania, jest krokiem obligatoryjnym. Następnie rozstrzygnięcie jest wysyłane do uczestników postępowania i odbiorców wskazanych w sekcji Otrzymują i/lub Do wiadomości. Po uzyskaniu informacji o doręczeniu (faktycznym lub zastępczym), proces przechodzi do kroku oczekiwania na zakończenie sprawy. Sprawa zmienia status na „Rozstrzygnięta”.</w:t>
      </w:r>
    </w:p>
    <w:p w14:paraId="068594E4" w14:textId="4EC26528" w:rsidR="009C08C2" w:rsidRDefault="00934889" w:rsidP="2FE153EF">
      <w:pPr>
        <w:numPr>
          <w:ilvl w:val="0"/>
          <w:numId w:val="11"/>
        </w:numPr>
        <w:spacing w:after="0"/>
        <w:contextualSpacing/>
      </w:pPr>
      <w:r w:rsidRPr="00A62139">
        <w:rPr>
          <w:rFonts w:ascii="Lato" w:eastAsia="Lato" w:hAnsi="Lato" w:cs="Lato"/>
        </w:rPr>
        <w:t>o</w:t>
      </w:r>
      <w:r w:rsidR="006211BB" w:rsidRPr="00A62139">
        <w:rPr>
          <w:rFonts w:ascii="Lato" w:eastAsia="Lato" w:hAnsi="Lato" w:cs="Lato"/>
        </w:rPr>
        <w:t xml:space="preserve">czekiwanie na zakończenie. Na tym kroku prowadzący sprawę oczekuje na uprawomocnienie się wydanego rozstrzygnięcia. Użytkownik ma możliwość ustawienia alertu w sprawie. Na tym kroku użytkownik ma dostępne różne zadania m.in. Uruchomienie obsługi sprostowania, Uruchomienie obsługi odwołania/zażalenia, Zadecydowanie o przygotowaniu pisma, Zadecydowanie o powrocie do analizy merytorycznej, Zadecydowanie o wysyłce komunikatu do innych systemów, </w:t>
      </w:r>
      <w:r w:rsidR="00BB4B1C" w:rsidRPr="00A62139">
        <w:rPr>
          <w:rFonts w:ascii="Lato" w:eastAsia="Lato" w:hAnsi="Lato" w:cs="Lato"/>
        </w:rPr>
        <w:t xml:space="preserve">Zadecydowanie </w:t>
      </w:r>
      <w:r w:rsidR="006211BB" w:rsidRPr="00A62139">
        <w:rPr>
          <w:rFonts w:ascii="Lato" w:eastAsia="Lato" w:hAnsi="Lato" w:cs="Lato"/>
        </w:rPr>
        <w:t xml:space="preserve">o wydaniu specyficznego rozstrzygnięcia dla danego typu postępowania oraz </w:t>
      </w:r>
      <w:r w:rsidR="00BB4B1C" w:rsidRPr="00A62139">
        <w:rPr>
          <w:rFonts w:ascii="Lato" w:eastAsia="Lato" w:hAnsi="Lato" w:cs="Lato"/>
        </w:rPr>
        <w:t xml:space="preserve">Zadecydowanie </w:t>
      </w:r>
      <w:r w:rsidR="006211BB" w:rsidRPr="00A62139">
        <w:rPr>
          <w:rFonts w:ascii="Lato" w:eastAsia="Lato" w:hAnsi="Lato" w:cs="Lato"/>
        </w:rPr>
        <w:t xml:space="preserve">o </w:t>
      </w:r>
      <w:r w:rsidR="006211BB" w:rsidRPr="00A62139">
        <w:rPr>
          <w:rFonts w:ascii="Lato" w:eastAsia="Lato" w:hAnsi="Lato" w:cs="Lato"/>
        </w:rPr>
        <w:lastRenderedPageBreak/>
        <w:t xml:space="preserve">zakończeniu sprawy. Przed zakończeniem sprawy użytkownik wewnętrzny </w:t>
      </w:r>
      <w:r w:rsidR="00035F09" w:rsidRPr="00A62139">
        <w:rPr>
          <w:rFonts w:ascii="Lato" w:eastAsia="Lato" w:hAnsi="Lato" w:cs="Lato"/>
        </w:rPr>
        <w:t xml:space="preserve">tworzy Metrykę sprawy </w:t>
      </w:r>
      <w:r w:rsidR="006211BB" w:rsidRPr="00A62139">
        <w:rPr>
          <w:rFonts w:ascii="Lato" w:eastAsia="Lato" w:hAnsi="Lato" w:cs="Lato"/>
        </w:rPr>
        <w:t xml:space="preserve">i </w:t>
      </w:r>
      <w:r w:rsidR="0057375E" w:rsidRPr="00A62139">
        <w:rPr>
          <w:rFonts w:ascii="Lato" w:eastAsia="Lato" w:hAnsi="Lato" w:cs="Lato"/>
        </w:rPr>
        <w:t xml:space="preserve">zapisuje </w:t>
      </w:r>
      <w:r w:rsidR="006211BB" w:rsidRPr="00A62139">
        <w:rPr>
          <w:rFonts w:ascii="Lato" w:eastAsia="Lato" w:hAnsi="Lato" w:cs="Lato"/>
        </w:rPr>
        <w:t xml:space="preserve">ją w aktach sprawy, a następnie tworzy spis akt sprawy. </w:t>
      </w:r>
    </w:p>
    <w:p w14:paraId="1A40D01D" w14:textId="77777777" w:rsidR="009C08C2" w:rsidRPr="00A62139" w:rsidRDefault="009C08C2" w:rsidP="00A62139">
      <w:pPr>
        <w:spacing w:after="0"/>
        <w:ind w:left="360"/>
        <w:contextualSpacing/>
        <w:rPr>
          <w:rFonts w:ascii="Lato" w:eastAsia="Lato" w:hAnsi="Lato" w:cs="Lato"/>
        </w:rPr>
      </w:pPr>
    </w:p>
    <w:p w14:paraId="4B135431" w14:textId="5CDFD340" w:rsidR="00035F09" w:rsidRPr="00A62139" w:rsidRDefault="00035F09" w:rsidP="00A62139">
      <w:pPr>
        <w:spacing w:after="0"/>
        <w:ind w:left="360"/>
        <w:contextualSpacing/>
        <w:rPr>
          <w:rFonts w:ascii="Lato" w:eastAsia="Lato" w:hAnsi="Lato" w:cs="Lato"/>
        </w:rPr>
      </w:pPr>
      <w:r w:rsidRPr="00A62139">
        <w:rPr>
          <w:rFonts w:ascii="Lato" w:eastAsia="Lato" w:hAnsi="Lato" w:cs="Lato"/>
        </w:rPr>
        <w:t>Po zakończeniu sprawy</w:t>
      </w:r>
      <w:r w:rsidR="0057375E" w:rsidRPr="00A62139">
        <w:rPr>
          <w:rFonts w:ascii="Lato" w:eastAsia="Lato" w:hAnsi="Lato" w:cs="Lato"/>
        </w:rPr>
        <w:t>,</w:t>
      </w:r>
      <w:r w:rsidRPr="00A62139">
        <w:rPr>
          <w:rFonts w:ascii="Lato" w:eastAsia="Lato" w:hAnsi="Lato" w:cs="Lato"/>
        </w:rPr>
        <w:t xml:space="preserve"> akta sprawy są </w:t>
      </w:r>
      <w:r w:rsidR="001B169D" w:rsidRPr="00A62139">
        <w:rPr>
          <w:rFonts w:ascii="Lato" w:eastAsia="Lato" w:hAnsi="Lato" w:cs="Lato"/>
        </w:rPr>
        <w:t xml:space="preserve">zapisywane </w:t>
      </w:r>
      <w:r w:rsidRPr="00A62139">
        <w:rPr>
          <w:rFonts w:ascii="Lato" w:eastAsia="Lato" w:hAnsi="Lato" w:cs="Lato"/>
        </w:rPr>
        <w:t xml:space="preserve">w CRKiD. </w:t>
      </w:r>
      <w:r w:rsidR="001B169D" w:rsidRPr="00A62139">
        <w:rPr>
          <w:rFonts w:ascii="Lato" w:eastAsia="Lato" w:hAnsi="Lato" w:cs="Lato"/>
        </w:rPr>
        <w:t xml:space="preserve">Docelowo mają tam być również archiwizowane. </w:t>
      </w:r>
      <w:r w:rsidRPr="00A62139">
        <w:rPr>
          <w:rFonts w:ascii="Lato" w:eastAsia="Lato" w:hAnsi="Lato" w:cs="Lato"/>
        </w:rPr>
        <w:t>System SZPROT PLUS zapewnia możliwość dokonania wydruku poszczególnych dokumentów oraz całych akt sprawy zarówno w toku jak i zakończonych.</w:t>
      </w:r>
      <w:r w:rsidR="009C08C2" w:rsidRPr="00A62139">
        <w:rPr>
          <w:rFonts w:ascii="Lato" w:eastAsia="Lato" w:hAnsi="Lato" w:cs="Lato"/>
        </w:rPr>
        <w:t xml:space="preserve"> </w:t>
      </w:r>
      <w:r w:rsidRPr="00A62139">
        <w:rPr>
          <w:rFonts w:ascii="Lato" w:eastAsia="Lato" w:hAnsi="Lato" w:cs="Lato"/>
        </w:rPr>
        <w:t>Na każdym kroku postępowania system umożliwi</w:t>
      </w:r>
      <w:r w:rsidR="009C08C2" w:rsidRPr="00A62139">
        <w:rPr>
          <w:rFonts w:ascii="Lato" w:eastAsia="Lato" w:hAnsi="Lato" w:cs="Lato"/>
        </w:rPr>
        <w:t>a</w:t>
      </w:r>
      <w:r w:rsidRPr="00A62139">
        <w:rPr>
          <w:rFonts w:ascii="Lato" w:eastAsia="Lato" w:hAnsi="Lato" w:cs="Lato"/>
        </w:rPr>
        <w:t xml:space="preserve"> wygenerowanie, modyfikacj</w:t>
      </w:r>
      <w:r w:rsidR="009C08C2" w:rsidRPr="00A62139">
        <w:rPr>
          <w:rFonts w:ascii="Lato" w:eastAsia="Lato" w:hAnsi="Lato" w:cs="Lato"/>
        </w:rPr>
        <w:t>e</w:t>
      </w:r>
      <w:r w:rsidRPr="00A62139">
        <w:rPr>
          <w:rFonts w:ascii="Lato" w:eastAsia="Lato" w:hAnsi="Lato" w:cs="Lato"/>
        </w:rPr>
        <w:t xml:space="preserve"> oraz wydruk met</w:t>
      </w:r>
      <w:r w:rsidR="009C08C2" w:rsidRPr="00A62139">
        <w:rPr>
          <w:rFonts w:ascii="Lato" w:eastAsia="Lato" w:hAnsi="Lato" w:cs="Lato"/>
        </w:rPr>
        <w:t>ryki sprawy. Dodatkowo system</w:t>
      </w:r>
      <w:r w:rsidRPr="00A62139">
        <w:rPr>
          <w:rFonts w:ascii="Lato" w:eastAsia="Lato" w:hAnsi="Lato" w:cs="Lato"/>
        </w:rPr>
        <w:t xml:space="preserve"> umożliwi</w:t>
      </w:r>
      <w:r w:rsidR="009C08C2" w:rsidRPr="00A62139">
        <w:rPr>
          <w:rFonts w:ascii="Lato" w:eastAsia="Lato" w:hAnsi="Lato" w:cs="Lato"/>
        </w:rPr>
        <w:t>a</w:t>
      </w:r>
      <w:r w:rsidRPr="00A62139">
        <w:rPr>
          <w:rFonts w:ascii="Lato" w:eastAsia="Lato" w:hAnsi="Lato" w:cs="Lato"/>
        </w:rPr>
        <w:t xml:space="preserve"> na żądanie </w:t>
      </w:r>
      <w:r w:rsidR="009C08C2" w:rsidRPr="00A62139">
        <w:rPr>
          <w:rFonts w:ascii="Lato" w:eastAsia="Lato" w:hAnsi="Lato" w:cs="Lato"/>
        </w:rPr>
        <w:t>k</w:t>
      </w:r>
      <w:r w:rsidRPr="00A62139">
        <w:rPr>
          <w:rFonts w:ascii="Lato" w:eastAsia="Lato" w:hAnsi="Lato" w:cs="Lato"/>
        </w:rPr>
        <w:t>lienta udostępnienie metryki sprawy i akt sprawy na jego koncie na PUESC.</w:t>
      </w:r>
    </w:p>
    <w:p w14:paraId="43FB3399" w14:textId="77777777" w:rsidR="009C08C2" w:rsidRPr="00A62139" w:rsidRDefault="009C08C2" w:rsidP="00A62139">
      <w:pPr>
        <w:spacing w:after="0"/>
        <w:rPr>
          <w:rFonts w:ascii="Lato" w:eastAsia="Lato" w:hAnsi="Lato" w:cs="Lato"/>
        </w:rPr>
      </w:pPr>
    </w:p>
    <w:p w14:paraId="618BE763" w14:textId="3A30C6AA" w:rsidR="006211BB" w:rsidRPr="00A62139" w:rsidRDefault="00035F09" w:rsidP="00A62139">
      <w:pPr>
        <w:spacing w:after="0"/>
        <w:rPr>
          <w:rFonts w:ascii="Lato" w:eastAsia="Lato" w:hAnsi="Lato" w:cs="Lato"/>
        </w:rPr>
      </w:pPr>
      <w:r w:rsidRPr="00A62139">
        <w:rPr>
          <w:rFonts w:ascii="Lato" w:eastAsia="Lato" w:hAnsi="Lato" w:cs="Lato"/>
        </w:rPr>
        <w:t>System SZPROT PLUS umożliwia wielostopniową akceptacj</w:t>
      </w:r>
      <w:r w:rsidR="002A1C50" w:rsidRPr="00A62139">
        <w:rPr>
          <w:rFonts w:ascii="Lato" w:eastAsia="Lato" w:hAnsi="Lato" w:cs="Lato"/>
        </w:rPr>
        <w:t>ę</w:t>
      </w:r>
      <w:r w:rsidRPr="00A62139">
        <w:rPr>
          <w:rFonts w:ascii="Lato" w:eastAsia="Lato" w:hAnsi="Lato" w:cs="Lato"/>
        </w:rPr>
        <w:t xml:space="preserve"> i podpisywanie generowanych dokumentów. </w:t>
      </w:r>
      <w:r w:rsidR="006211BB" w:rsidRPr="00A62139">
        <w:rPr>
          <w:rFonts w:ascii="Lato" w:eastAsia="Lato" w:hAnsi="Lato" w:cs="Lato"/>
        </w:rPr>
        <w:t xml:space="preserve">Akceptujący i podpisujący, wskazani przez </w:t>
      </w:r>
      <w:r w:rsidR="005105FC" w:rsidRPr="00A62139">
        <w:rPr>
          <w:rFonts w:ascii="Lato" w:eastAsia="Lato" w:hAnsi="Lato" w:cs="Lato"/>
        </w:rPr>
        <w:t>prowadzącego sprawę</w:t>
      </w:r>
      <w:r w:rsidR="006211BB" w:rsidRPr="00A62139">
        <w:rPr>
          <w:rFonts w:ascii="Lato" w:eastAsia="Lato" w:hAnsi="Lato" w:cs="Lato"/>
        </w:rPr>
        <w:t>, dla każdej korespondencji z osobna, mogą w trakcie realizacji zadania podjąć jedną z trzech decyzji:</w:t>
      </w:r>
    </w:p>
    <w:p w14:paraId="4F38B3FB" w14:textId="77777777" w:rsidR="006211BB" w:rsidRPr="009C0203" w:rsidRDefault="006211BB" w:rsidP="2FE153EF">
      <w:pPr>
        <w:numPr>
          <w:ilvl w:val="0"/>
          <w:numId w:val="11"/>
        </w:numPr>
        <w:spacing w:after="0"/>
        <w:contextualSpacing/>
      </w:pPr>
      <w:r w:rsidRPr="00A62139">
        <w:rPr>
          <w:rFonts w:ascii="Lato" w:eastAsia="Lato" w:hAnsi="Lato" w:cs="Lato"/>
        </w:rPr>
        <w:t>zaakceptować lub podpisać dokument;</w:t>
      </w:r>
    </w:p>
    <w:p w14:paraId="4D5D770E" w14:textId="145C83EF" w:rsidR="006211BB" w:rsidRPr="009C0203" w:rsidRDefault="006211BB" w:rsidP="2FE153EF">
      <w:pPr>
        <w:numPr>
          <w:ilvl w:val="0"/>
          <w:numId w:val="11"/>
        </w:numPr>
        <w:spacing w:after="0"/>
        <w:contextualSpacing/>
      </w:pPr>
      <w:r w:rsidRPr="00A62139">
        <w:rPr>
          <w:rFonts w:ascii="Lato" w:eastAsia="Lato" w:hAnsi="Lato" w:cs="Lato"/>
        </w:rPr>
        <w:t xml:space="preserve">odmówić jego akceptacji lub podpisania i skierować do </w:t>
      </w:r>
      <w:r w:rsidR="005105FC" w:rsidRPr="00A62139">
        <w:rPr>
          <w:rFonts w:ascii="Lato" w:eastAsia="Lato" w:hAnsi="Lato" w:cs="Lato"/>
        </w:rPr>
        <w:t xml:space="preserve">prowadzącego sprawę </w:t>
      </w:r>
      <w:r w:rsidRPr="00A62139">
        <w:rPr>
          <w:rFonts w:ascii="Lato" w:eastAsia="Lato" w:hAnsi="Lato" w:cs="Lato"/>
        </w:rPr>
        <w:t>do ponownego przygotowania;</w:t>
      </w:r>
    </w:p>
    <w:p w14:paraId="15AD29E2" w14:textId="77777777" w:rsidR="006211BB" w:rsidRPr="009C0203" w:rsidRDefault="006211BB" w:rsidP="2FE153EF">
      <w:pPr>
        <w:numPr>
          <w:ilvl w:val="0"/>
          <w:numId w:val="11"/>
        </w:numPr>
        <w:contextualSpacing/>
      </w:pPr>
      <w:r w:rsidRPr="00A62139">
        <w:rPr>
          <w:rFonts w:ascii="Lato" w:eastAsia="Lato" w:hAnsi="Lato" w:cs="Lato"/>
        </w:rPr>
        <w:t>podjąć decyzję o rezygnacji z wydawania danego dokumentu lub powrocie do procesu głównego.</w:t>
      </w:r>
    </w:p>
    <w:p w14:paraId="2F2C75C1" w14:textId="77777777" w:rsidR="006211BB" w:rsidRPr="00A62139" w:rsidRDefault="006211BB" w:rsidP="00A62139">
      <w:pPr>
        <w:spacing w:before="240" w:after="0"/>
        <w:contextualSpacing/>
        <w:rPr>
          <w:rFonts w:ascii="Lato" w:eastAsia="Lato" w:hAnsi="Lato" w:cs="Lato"/>
        </w:rPr>
      </w:pPr>
    </w:p>
    <w:p w14:paraId="57AE3EDC" w14:textId="77777777" w:rsidR="006211BB" w:rsidRPr="00A62139" w:rsidRDefault="006211BB" w:rsidP="00A62139">
      <w:pPr>
        <w:spacing w:before="240" w:after="0"/>
        <w:contextualSpacing/>
        <w:rPr>
          <w:rFonts w:ascii="Lato" w:eastAsia="Lato" w:hAnsi="Lato" w:cs="Lato"/>
        </w:rPr>
      </w:pPr>
      <w:r w:rsidRPr="00A62139">
        <w:rPr>
          <w:rFonts w:ascii="Lato" w:eastAsia="Lato" w:hAnsi="Lato" w:cs="Lato"/>
        </w:rPr>
        <w:t>W zależności od decyzji, System SZPROT PLUS kieruje proces na odpowiedni krok. Należy zauważyć, że każdy dokument podlega tym samym regułom akceptacji, tj. projekt jest przekazywany od prowadzącego sprawy najpierw do wybranego przez niego akceptującego (opcjonalnie), a następnie do podpisującego (obligatoryjnie).</w:t>
      </w:r>
    </w:p>
    <w:p w14:paraId="52AE5E47" w14:textId="2449BFD8" w:rsidR="006211BB" w:rsidRPr="00A62139" w:rsidRDefault="006211BB" w:rsidP="00A62139">
      <w:pPr>
        <w:spacing w:before="240"/>
        <w:rPr>
          <w:rFonts w:ascii="Lato" w:eastAsia="Lato" w:hAnsi="Lato" w:cs="Lato"/>
        </w:rPr>
      </w:pPr>
      <w:r w:rsidRPr="00A62139">
        <w:rPr>
          <w:rFonts w:ascii="Lato" w:eastAsia="Lato" w:hAnsi="Lato" w:cs="Lato"/>
        </w:rPr>
        <w:t>Wszelkie dokumenty, które wpływają do Systemu SZPROT PLUS, a są związane ze sprawą, zostają w niej zapisane i stanowią akta tej sprawy. Każda czynność użytkownika w Systemie SZPROT PLUS jest odkładana w historii, zaś każda czynność związana z zakończeniem określonego zadania (m</w:t>
      </w:r>
      <w:r w:rsidR="00934889" w:rsidRPr="00A62139">
        <w:rPr>
          <w:rFonts w:ascii="Lato" w:eastAsia="Lato" w:hAnsi="Lato" w:cs="Lato"/>
        </w:rPr>
        <w:t xml:space="preserve">. </w:t>
      </w:r>
      <w:r w:rsidRPr="00A62139">
        <w:rPr>
          <w:rFonts w:ascii="Lato" w:eastAsia="Lato" w:hAnsi="Lato" w:cs="Lato"/>
        </w:rPr>
        <w:t>in. pozytywne zakończenie weryfikacji formalnej wniosku, przygotowanie pisma</w:t>
      </w:r>
      <w:r w:rsidR="00934889" w:rsidRPr="00A62139">
        <w:rPr>
          <w:rFonts w:ascii="Lato" w:eastAsia="Lato" w:hAnsi="Lato" w:cs="Lato"/>
        </w:rPr>
        <w:t>,</w:t>
      </w:r>
      <w:r w:rsidR="002F5670" w:rsidRPr="00A62139">
        <w:rPr>
          <w:rFonts w:ascii="Lato" w:eastAsia="Lato" w:hAnsi="Lato" w:cs="Lato"/>
        </w:rPr>
        <w:t xml:space="preserve"> </w:t>
      </w:r>
      <w:r w:rsidRPr="00A62139">
        <w:rPr>
          <w:rFonts w:ascii="Lato" w:eastAsia="Lato" w:hAnsi="Lato" w:cs="Lato"/>
        </w:rPr>
        <w:t>postanowienia</w:t>
      </w:r>
      <w:r w:rsidR="00934889" w:rsidRPr="00A62139">
        <w:rPr>
          <w:rFonts w:ascii="Lato" w:eastAsia="Lato" w:hAnsi="Lato" w:cs="Lato"/>
        </w:rPr>
        <w:t xml:space="preserve">, </w:t>
      </w:r>
      <w:r w:rsidRPr="00A62139">
        <w:rPr>
          <w:rFonts w:ascii="Lato" w:eastAsia="Lato" w:hAnsi="Lato" w:cs="Lato"/>
        </w:rPr>
        <w:t>rozstrzygnięcia, sporządzanie protokołu, akceptacja i podpis, przekazanie do wysyłki) zapisywana jest w metryce sprawy.</w:t>
      </w:r>
    </w:p>
    <w:p w14:paraId="0663BA44" w14:textId="15705F86" w:rsidR="006211BB" w:rsidRPr="00A62139" w:rsidRDefault="006211BB">
      <w:pPr>
        <w:rPr>
          <w:rFonts w:ascii="Lato" w:eastAsia="Lato" w:hAnsi="Lato" w:cs="Lato"/>
        </w:rPr>
      </w:pPr>
      <w:r w:rsidRPr="00A62139">
        <w:rPr>
          <w:rFonts w:ascii="Lato" w:eastAsia="Lato" w:hAnsi="Lato" w:cs="Lato"/>
        </w:rPr>
        <w:t>W trakcie prowadzonego postępowania, na każdym kroku procesu</w:t>
      </w:r>
      <w:r w:rsidR="000A7BA1" w:rsidRPr="00A62139">
        <w:rPr>
          <w:rFonts w:ascii="Lato" w:eastAsia="Lato" w:hAnsi="Lato" w:cs="Lato"/>
        </w:rPr>
        <w:t>,</w:t>
      </w:r>
      <w:r w:rsidRPr="00A62139">
        <w:rPr>
          <w:rFonts w:ascii="Lato" w:eastAsia="Lato" w:hAnsi="Lato" w:cs="Lato"/>
        </w:rPr>
        <w:t xml:space="preserve"> kierownik komórki może sprawę przekazać do dalszego prowadzenia przez innego użytkownika wewnętrznego, poprzez zmianę prowadzącego </w:t>
      </w:r>
      <w:r w:rsidR="000A7BA1" w:rsidRPr="00A62139">
        <w:rPr>
          <w:rFonts w:ascii="Lato" w:eastAsia="Lato" w:hAnsi="Lato" w:cs="Lato"/>
        </w:rPr>
        <w:t>spraw</w:t>
      </w:r>
      <w:r w:rsidR="0031748A" w:rsidRPr="00A62139">
        <w:rPr>
          <w:rFonts w:ascii="Lato" w:eastAsia="Lato" w:hAnsi="Lato" w:cs="Lato"/>
        </w:rPr>
        <w:t>y</w:t>
      </w:r>
      <w:r w:rsidRPr="00A62139">
        <w:rPr>
          <w:rFonts w:ascii="Lato" w:eastAsia="Lato" w:hAnsi="Lato" w:cs="Lato"/>
        </w:rPr>
        <w:t>. Może również delegować na inną osobę poszczególne zadania. Zarówno kierownik komórki, jak i prowadzący sprawy dla każdego dokumentu wytwarzanego w sprawie może</w:t>
      </w:r>
      <w:r w:rsidR="002F5670" w:rsidRPr="00A62139">
        <w:rPr>
          <w:rFonts w:ascii="Lato" w:eastAsia="Lato" w:hAnsi="Lato" w:cs="Lato"/>
        </w:rPr>
        <w:t xml:space="preserve"> </w:t>
      </w:r>
      <w:r w:rsidRPr="00A62139">
        <w:rPr>
          <w:rFonts w:ascii="Lato" w:eastAsia="Lato" w:hAnsi="Lato" w:cs="Lato"/>
        </w:rPr>
        <w:t xml:space="preserve">w razie potrzeby zmienić akceptującego i/lub podpisującego. Dekretujący i prowadzący sprawy mogą również zwrócić wniosek/pismo do kancelarii w przypadku przekazania do niewłaściwej komórki lub też przekazać wniosek/pismo do właściwej komórki w systemie. </w:t>
      </w:r>
    </w:p>
    <w:p w14:paraId="3AED6878" w14:textId="0C80FDBB" w:rsidR="006211BB" w:rsidRPr="00A62139" w:rsidRDefault="006211BB">
      <w:pPr>
        <w:rPr>
          <w:rFonts w:ascii="Lato" w:eastAsia="Lato" w:hAnsi="Lato" w:cs="Lato"/>
        </w:rPr>
      </w:pPr>
      <w:r w:rsidRPr="00A62139">
        <w:rPr>
          <w:rFonts w:ascii="Lato" w:eastAsia="Lato" w:hAnsi="Lato" w:cs="Lato"/>
        </w:rPr>
        <w:t>W niektórych procesach istnieje możliwość tworzenia zespołów zadaniowych i przekazywania zadań pomiędzy poszczególnymi członkami tych zespołów.</w:t>
      </w:r>
      <w:r w:rsidR="002F5670" w:rsidRPr="00A62139">
        <w:rPr>
          <w:rFonts w:ascii="Lato" w:eastAsia="Lato" w:hAnsi="Lato" w:cs="Lato"/>
        </w:rPr>
        <w:t xml:space="preserve"> </w:t>
      </w:r>
    </w:p>
    <w:p w14:paraId="40CD8C0D" w14:textId="77777777" w:rsidR="006211BB" w:rsidRPr="00A62139" w:rsidRDefault="006211BB">
      <w:pPr>
        <w:rPr>
          <w:rFonts w:ascii="Lato" w:eastAsia="Lato" w:hAnsi="Lato" w:cs="Lato"/>
        </w:rPr>
      </w:pPr>
      <w:r w:rsidRPr="00A62139">
        <w:rPr>
          <w:rFonts w:ascii="Lato" w:eastAsia="Lato" w:hAnsi="Lato" w:cs="Lato"/>
        </w:rPr>
        <w:t>Dodatkowo prowadzący sprawy w ramach prowadzonego postępowania (procesu), na każdym jego kroku może uruchomić podproces „ad hoc”. „Ad hoc” są to procesy dedykowane sytuacjom wyjątkowym, których uruchomienie umożliwia wykonanie dodatkowych działań bądź zakończenie procesu, bez konieczności przechodzenia całej ścieżki procesu.</w:t>
      </w:r>
    </w:p>
    <w:p w14:paraId="28829B00" w14:textId="130D4DB5" w:rsidR="006211BB" w:rsidRPr="00A62139" w:rsidRDefault="006211BB">
      <w:pPr>
        <w:rPr>
          <w:rFonts w:ascii="Lato" w:eastAsia="Lato" w:hAnsi="Lato" w:cs="Lato"/>
        </w:rPr>
      </w:pPr>
      <w:r w:rsidRPr="00A62139">
        <w:rPr>
          <w:rFonts w:ascii="Lato" w:eastAsia="Lato" w:hAnsi="Lato" w:cs="Lato"/>
        </w:rPr>
        <w:lastRenderedPageBreak/>
        <w:t>Na każdym etapie sprawy, jak również po jej zakończeniu</w:t>
      </w:r>
      <w:r w:rsidR="008A3C31" w:rsidRPr="00A62139">
        <w:rPr>
          <w:rFonts w:ascii="Lato" w:eastAsia="Lato" w:hAnsi="Lato" w:cs="Lato"/>
        </w:rPr>
        <w:t>,</w:t>
      </w:r>
      <w:r w:rsidRPr="00A62139">
        <w:rPr>
          <w:rFonts w:ascii="Lato" w:eastAsia="Lato" w:hAnsi="Lato" w:cs="Lato"/>
        </w:rPr>
        <w:t xml:space="preserve"> jest możliwość dodania dokumentu do sprawy. Dokument taki w przypadku wpływu papierowego jest</w:t>
      </w:r>
      <w:r w:rsidR="002F5670" w:rsidRPr="00A62139">
        <w:rPr>
          <w:rFonts w:ascii="Lato" w:eastAsia="Lato" w:hAnsi="Lato" w:cs="Lato"/>
        </w:rPr>
        <w:t xml:space="preserve"> </w:t>
      </w:r>
      <w:r w:rsidRPr="00A62139">
        <w:rPr>
          <w:rFonts w:ascii="Lato" w:eastAsia="Lato" w:hAnsi="Lato" w:cs="Lato"/>
        </w:rPr>
        <w:t>rejestrowany do sprawy, do której wpłynął, po czym zostaje automatycznie dołączony do akt sprawy. Jeżeli wpływ takiego dokumentu następuje w postaci elektronicznej (za pośrednictwem PUESC), wówczas jest on od razu przypisywany do sprawy. W każdym przypadku prowadzący sprawy otrzymuje powiadomienie na skrzynkę e-mail o dołączeniu dokumentu do sprawy.</w:t>
      </w:r>
    </w:p>
    <w:p w14:paraId="35812565" w14:textId="77777777" w:rsidR="006211BB" w:rsidRPr="00A62139" w:rsidRDefault="006211BB">
      <w:pPr>
        <w:rPr>
          <w:rFonts w:ascii="Lato" w:eastAsia="Lato" w:hAnsi="Lato" w:cs="Lato"/>
        </w:rPr>
      </w:pPr>
      <w:r w:rsidRPr="00A62139">
        <w:rPr>
          <w:rFonts w:ascii="Lato" w:eastAsia="Lato" w:hAnsi="Lato" w:cs="Lato"/>
        </w:rPr>
        <w:t>Ponadto w Systemie jest możliwość wykorzystania jednego dokumentu w wielu sprawach.</w:t>
      </w:r>
    </w:p>
    <w:p w14:paraId="368457BA" w14:textId="77777777" w:rsidR="006211BB" w:rsidRPr="00A62139" w:rsidRDefault="006211BB">
      <w:pPr>
        <w:rPr>
          <w:rFonts w:ascii="Lato" w:eastAsia="Lato" w:hAnsi="Lato" w:cs="Lato"/>
        </w:rPr>
      </w:pPr>
      <w:r w:rsidRPr="00A62139">
        <w:rPr>
          <w:rFonts w:ascii="Lato" w:eastAsia="Lato" w:hAnsi="Lato" w:cs="Lato"/>
        </w:rPr>
        <w:t xml:space="preserve">W przewidzianych przypadkach wpływów komunikatów z innych systemów inicjujących proces w Systemie SZPROT PLUS istnieje funkcjonalność inicjowania wielu postępowań w oparciu o jeden komunikat inicjujący. </w:t>
      </w:r>
    </w:p>
    <w:p w14:paraId="0E2651B7" w14:textId="0A85E2C4" w:rsidR="006211BB" w:rsidRPr="00A62139" w:rsidRDefault="006211BB">
      <w:pPr>
        <w:rPr>
          <w:rFonts w:ascii="Lato" w:eastAsia="Lato" w:hAnsi="Lato" w:cs="Lato"/>
        </w:rPr>
      </w:pPr>
      <w:r w:rsidRPr="00A62139">
        <w:rPr>
          <w:rFonts w:ascii="Lato" w:eastAsia="Lato" w:hAnsi="Lato" w:cs="Lato"/>
        </w:rPr>
        <w:t>Jeśli decyzja dotyczy wydania pozwolenia, zezwolenia, akceptujący lub podpisujący uruchamia przycisk do generowania numeru pozwolenia, zezwolenia. Zostaje on wówczas zapisany tak</w:t>
      </w:r>
      <w:r w:rsidR="003F34E0" w:rsidRPr="00A62139">
        <w:rPr>
          <w:rFonts w:ascii="Lato" w:eastAsia="Lato" w:hAnsi="Lato" w:cs="Lato"/>
        </w:rPr>
        <w:t>,</w:t>
      </w:r>
      <w:r w:rsidRPr="00A62139">
        <w:rPr>
          <w:rFonts w:ascii="Lato" w:eastAsia="Lato" w:hAnsi="Lato" w:cs="Lato"/>
        </w:rPr>
        <w:t xml:space="preserve"> jak i inne niezbędne dane na formularzu decyzji. Po podpisaniu rozstrzygnięcia</w:t>
      </w:r>
      <w:r w:rsidR="005306DD" w:rsidRPr="00A62139">
        <w:rPr>
          <w:rFonts w:ascii="Lato" w:eastAsia="Lato" w:hAnsi="Lato" w:cs="Lato"/>
        </w:rPr>
        <w:t>,</w:t>
      </w:r>
      <w:r w:rsidRPr="00A62139">
        <w:rPr>
          <w:rFonts w:ascii="Lato" w:eastAsia="Lato" w:hAnsi="Lato" w:cs="Lato"/>
        </w:rPr>
        <w:t xml:space="preserve"> odpowiednie dane z formularza decyzji zostają zapisane w oddzielnym rejestrze i jednocześnie przekazane do właściwych słowników PDR PL/UE. </w:t>
      </w:r>
    </w:p>
    <w:p w14:paraId="6F199678" w14:textId="77777777" w:rsidR="006211BB" w:rsidRPr="00A62139" w:rsidRDefault="006211BB">
      <w:pPr>
        <w:rPr>
          <w:rFonts w:ascii="Lato" w:eastAsia="Lato" w:hAnsi="Lato" w:cs="Lato"/>
        </w:rPr>
      </w:pPr>
      <w:r w:rsidRPr="00A62139">
        <w:rPr>
          <w:rFonts w:ascii="Lato" w:eastAsia="Lato" w:hAnsi="Lato" w:cs="Lato"/>
        </w:rPr>
        <w:t xml:space="preserve">W każdym wydanym rozstrzygnięciu istnieje możliwość dokonania sprostowania oczywistej omyłki pisarskiej, z wykorzystaniem dedykowanego do tego procesu. Po wydaniu takiego sprostowania jest ono dołączane do akt sprawy prostowanego rozstrzygnięcia. </w:t>
      </w:r>
    </w:p>
    <w:p w14:paraId="43AE7440" w14:textId="4EDFF96C" w:rsidR="006211BB" w:rsidRPr="00A62139" w:rsidRDefault="006211BB">
      <w:pPr>
        <w:rPr>
          <w:rFonts w:ascii="Lato" w:eastAsia="Lato" w:hAnsi="Lato" w:cs="Lato"/>
        </w:rPr>
      </w:pPr>
      <w:r w:rsidRPr="00A62139">
        <w:rPr>
          <w:rFonts w:ascii="Lato" w:eastAsia="Lato" w:hAnsi="Lato" w:cs="Lato"/>
        </w:rPr>
        <w:t>Dla każdego wydanego rozstrzygnięcia zaskarżalnego istnieje możliwość wniesienia odwołania</w:t>
      </w:r>
      <w:r w:rsidR="00934889" w:rsidRPr="00A62139">
        <w:rPr>
          <w:rFonts w:ascii="Lato" w:eastAsia="Lato" w:hAnsi="Lato" w:cs="Lato"/>
        </w:rPr>
        <w:t xml:space="preserve"> lub </w:t>
      </w:r>
      <w:r w:rsidRPr="00A62139">
        <w:rPr>
          <w:rFonts w:ascii="Lato" w:eastAsia="Lato" w:hAnsi="Lato" w:cs="Lato"/>
        </w:rPr>
        <w:t xml:space="preserve">zażalenia, które jest procedowane w </w:t>
      </w:r>
      <w:r w:rsidR="009C08C2" w:rsidRPr="00A62139">
        <w:rPr>
          <w:rFonts w:ascii="Lato" w:eastAsia="Lato" w:hAnsi="Lato" w:cs="Lato"/>
        </w:rPr>
        <w:t>S</w:t>
      </w:r>
      <w:r w:rsidRPr="00A62139">
        <w:rPr>
          <w:rFonts w:ascii="Lato" w:eastAsia="Lato" w:hAnsi="Lato" w:cs="Lato"/>
        </w:rPr>
        <w:t>ystemie SZPROT PLUS w obu instancjach.</w:t>
      </w:r>
      <w:r w:rsidR="002F5670" w:rsidRPr="00A62139">
        <w:rPr>
          <w:rFonts w:ascii="Lato" w:eastAsia="Lato" w:hAnsi="Lato" w:cs="Lato"/>
        </w:rPr>
        <w:t xml:space="preserve"> </w:t>
      </w:r>
    </w:p>
    <w:p w14:paraId="4922553D" w14:textId="1DC70168" w:rsidR="00481781" w:rsidRDefault="64922876" w:rsidP="00A62139">
      <w:pPr>
        <w:pStyle w:val="Nagwek3"/>
        <w:numPr>
          <w:ilvl w:val="2"/>
          <w:numId w:val="0"/>
        </w:numPr>
      </w:pPr>
      <w:bookmarkStart w:id="4" w:name="_Toc143506312"/>
      <w:r w:rsidRPr="00A62139">
        <w:rPr>
          <w:rFonts w:ascii="Lato" w:eastAsia="Lato" w:hAnsi="Lato" w:cs="Lato"/>
        </w:rPr>
        <w:t xml:space="preserve">3.1 </w:t>
      </w:r>
      <w:r w:rsidR="00481781" w:rsidRPr="00A62139">
        <w:rPr>
          <w:rFonts w:ascii="Lato" w:eastAsia="Lato" w:hAnsi="Lato" w:cs="Lato"/>
        </w:rPr>
        <w:t>Opis procesów usługi e-Decyzje.</w:t>
      </w:r>
      <w:bookmarkEnd w:id="4"/>
    </w:p>
    <w:p w14:paraId="452CD2F0" w14:textId="6482F788" w:rsidR="00481781" w:rsidRPr="00A62139" w:rsidRDefault="00481781" w:rsidP="00A62139">
      <w:pPr>
        <w:spacing w:before="240"/>
        <w:rPr>
          <w:rFonts w:ascii="Lato" w:eastAsia="Lato" w:hAnsi="Lato" w:cs="Lato"/>
          <w:lang w:eastAsia="pl-PL"/>
        </w:rPr>
      </w:pPr>
      <w:r w:rsidRPr="00A62139">
        <w:rPr>
          <w:rFonts w:ascii="Lato" w:eastAsia="Lato" w:hAnsi="Lato" w:cs="Lato"/>
          <w:lang w:eastAsia="pl-PL"/>
        </w:rPr>
        <w:t xml:space="preserve">Poniżej zostały przedstawione skrótowo opisy przebiegów procesów związanych z prowadzeniem postępowań w Systemie SZPROT PLUS. Są to przebiegi podstawowe z założeniem, że kolejne kroki są zakończone wynikiem pozytywnym. </w:t>
      </w:r>
    </w:p>
    <w:p w14:paraId="63A5097E" w14:textId="77777777" w:rsidR="00481781" w:rsidRPr="00A62139" w:rsidRDefault="00481781" w:rsidP="00A62139">
      <w:pPr>
        <w:spacing w:before="120" w:after="120"/>
        <w:rPr>
          <w:rFonts w:ascii="Lato" w:eastAsia="Lato" w:hAnsi="Lato" w:cs="Lato"/>
          <w:lang w:eastAsia="pl-PL"/>
        </w:rPr>
      </w:pPr>
      <w:r w:rsidRPr="00A62139">
        <w:rPr>
          <w:rFonts w:ascii="Lato" w:eastAsia="Lato" w:hAnsi="Lato" w:cs="Lato"/>
          <w:lang w:eastAsia="pl-PL"/>
        </w:rPr>
        <w:t>Wszystkie przebiegi procesów posiadają ścieżki alternatywne, które przewidują różne sytuacje w prowadzonym postępowaniu i mogą doprowadzić do wydania różnych rozstrzygnięć na różnych etapach sprawy.</w:t>
      </w:r>
    </w:p>
    <w:p w14:paraId="4D6A0B7A" w14:textId="42CCF5BD" w:rsidR="00481781" w:rsidRPr="00BB3B4B" w:rsidRDefault="53994ABA" w:rsidP="00A62139">
      <w:pPr>
        <w:pStyle w:val="Nagwek4"/>
        <w:numPr>
          <w:ilvl w:val="3"/>
          <w:numId w:val="0"/>
        </w:numPr>
      </w:pPr>
      <w:r w:rsidRPr="00A62139">
        <w:rPr>
          <w:rFonts w:ascii="Lato" w:eastAsia="Lato" w:hAnsi="Lato" w:cs="Lato"/>
        </w:rPr>
        <w:t xml:space="preserve">3.1.1 </w:t>
      </w:r>
      <w:r w:rsidR="00481781" w:rsidRPr="00A62139">
        <w:rPr>
          <w:rFonts w:ascii="Lato" w:eastAsia="Lato" w:hAnsi="Lato" w:cs="Lato"/>
        </w:rPr>
        <w:t>Sprawy wszczęte na wniosek.</w:t>
      </w:r>
    </w:p>
    <w:p w14:paraId="784725F4" w14:textId="77777777" w:rsidR="00481781" w:rsidRPr="00A62139" w:rsidRDefault="00481781" w:rsidP="00A62139">
      <w:pPr>
        <w:pStyle w:val="Akapitzlist"/>
        <w:numPr>
          <w:ilvl w:val="0"/>
          <w:numId w:val="10"/>
        </w:numPr>
        <w:spacing w:before="120" w:after="120"/>
        <w:ind w:left="1134" w:hanging="567"/>
        <w:contextualSpacing w:val="0"/>
        <w:rPr>
          <w:b/>
          <w:bCs/>
        </w:rPr>
      </w:pPr>
      <w:r w:rsidRPr="00A62139">
        <w:rPr>
          <w:rFonts w:ascii="Lato" w:eastAsia="Lato" w:hAnsi="Lato" w:cs="Lato"/>
          <w:b/>
          <w:bCs/>
        </w:rPr>
        <w:t xml:space="preserve">Wydanie rozstrzygnięcia w standardowym procesie obsługi sprawy (inne niż cło). </w:t>
      </w:r>
      <w:r w:rsidRPr="00A62139">
        <w:rPr>
          <w:rFonts w:ascii="Lato" w:eastAsia="Lato" w:hAnsi="Lato" w:cs="Lato"/>
        </w:rPr>
        <w:t xml:space="preserve">Jest to obszar obsługi wniosków i decyzji w obszarze akcyzy, gier hazardowych, podatków oraz inne rozstrzygnięcia wydawane na podstawie przepisów Ordynacji podatkowej. </w:t>
      </w:r>
    </w:p>
    <w:p w14:paraId="655A5437" w14:textId="392072BE" w:rsidR="00481781" w:rsidRPr="00A62139" w:rsidRDefault="00481781" w:rsidP="00A62139">
      <w:pPr>
        <w:pStyle w:val="Akapitzlist"/>
        <w:widowControl w:val="0"/>
        <w:numPr>
          <w:ilvl w:val="0"/>
          <w:numId w:val="8"/>
        </w:numPr>
        <w:spacing w:before="120" w:after="120"/>
        <w:ind w:left="1134" w:hanging="283"/>
        <w:contextualSpacing w:val="0"/>
        <w:rPr>
          <w:rFonts w:eastAsia="Times New Roman"/>
          <w:lang w:eastAsia="pl-PL"/>
        </w:rPr>
      </w:pPr>
      <w:r w:rsidRPr="00A62139">
        <w:rPr>
          <w:rFonts w:ascii="Lato" w:eastAsia="Lato" w:hAnsi="Lato" w:cs="Lato"/>
          <w:kern w:val="2"/>
          <w:u w:val="single"/>
          <w:lang w:eastAsia="hi-IN" w:bidi="hi-IN"/>
        </w:rPr>
        <w:t xml:space="preserve">Wpływ wniosku </w:t>
      </w:r>
      <w:r w:rsidR="00295C02" w:rsidRPr="00A62139">
        <w:rPr>
          <w:rFonts w:ascii="Lato" w:eastAsia="Lato" w:hAnsi="Lato" w:cs="Lato"/>
          <w:kern w:val="2"/>
          <w:u w:val="single"/>
          <w:lang w:eastAsia="hi-IN" w:bidi="hi-IN"/>
        </w:rPr>
        <w:t xml:space="preserve">złożonego przez klienta na </w:t>
      </w:r>
      <w:r w:rsidRPr="00A62139">
        <w:rPr>
          <w:rFonts w:ascii="Lato" w:eastAsia="Lato" w:hAnsi="Lato" w:cs="Lato"/>
          <w:kern w:val="2"/>
          <w:u w:val="single"/>
          <w:lang w:eastAsia="hi-IN" w:bidi="hi-IN"/>
        </w:rPr>
        <w:t>PUESC</w:t>
      </w:r>
    </w:p>
    <w:p w14:paraId="5A419A46" w14:textId="3EE2A14F" w:rsidR="0031748A" w:rsidRPr="00A62139" w:rsidRDefault="0031748A"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Otrzymanie zwalidowanego technicznie elektronicznego wniosku i przekazanie potwierdzenia na PUESC;</w:t>
      </w:r>
    </w:p>
    <w:p w14:paraId="555DB61E" w14:textId="154D2599" w:rsidR="00481781" w:rsidRPr="00A62139" w:rsidRDefault="00481781"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Przydzielenie sprawy użytkownikowi wewnętrznemu, nadanie numeru sprawy, wysłanie UPO z nadanym numerem sprawy;</w:t>
      </w:r>
    </w:p>
    <w:p w14:paraId="07208B92" w14:textId="09763EE0" w:rsidR="00481781" w:rsidRPr="00A62139" w:rsidRDefault="00481781"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lastRenderedPageBreak/>
        <w:t>Sprawdzenie przez użytkownika wewnętrznego wymogów formalnych wniosku, analiza merytoryczna (na tym etapie może być konieczność wielokrotnej komunikacji z Podmiotem, Osobą upoważnioną i/lub innymi uczestnikami postępowania i instytucjami, dodawanie protokołów, odpytanie innych Systemów dziedzinowych, wykonanie innej czynności);</w:t>
      </w:r>
    </w:p>
    <w:p w14:paraId="06971E62" w14:textId="279BE39D" w:rsidR="00481781" w:rsidRPr="00A62139" w:rsidRDefault="00295C02"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W</w:t>
      </w:r>
      <w:r w:rsidR="00481781" w:rsidRPr="00A62139">
        <w:rPr>
          <w:rFonts w:ascii="Lato" w:eastAsia="Lato" w:hAnsi="Lato" w:cs="Lato"/>
          <w:kern w:val="2"/>
          <w:lang w:eastAsia="pl-PL"/>
        </w:rPr>
        <w:t>ydanie rozstrzygnięcia (wraz z wysłaniem pism poprzedzających, zgodnie z wymogami prawa);</w:t>
      </w:r>
    </w:p>
    <w:p w14:paraId="6E754DDF" w14:textId="3165514E" w:rsidR="00481781" w:rsidRPr="00A62139" w:rsidRDefault="00295C02"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D</w:t>
      </w:r>
      <w:r w:rsidR="00481781" w:rsidRPr="00A62139">
        <w:rPr>
          <w:rFonts w:ascii="Lato" w:eastAsia="Lato" w:hAnsi="Lato" w:cs="Lato"/>
          <w:kern w:val="2"/>
          <w:lang w:eastAsia="pl-PL"/>
        </w:rPr>
        <w:t>oręczenie rozstrzygnięcia z wykorzystaniem usług PUESC;</w:t>
      </w:r>
    </w:p>
    <w:p w14:paraId="25394DAA" w14:textId="6184A7BA" w:rsidR="00481781" w:rsidRPr="00A62139" w:rsidRDefault="00295C02"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P</w:t>
      </w:r>
      <w:r w:rsidR="00481781" w:rsidRPr="00A62139">
        <w:rPr>
          <w:rFonts w:ascii="Lato" w:eastAsia="Lato" w:hAnsi="Lato" w:cs="Lato"/>
          <w:kern w:val="2"/>
          <w:lang w:eastAsia="pl-PL"/>
        </w:rPr>
        <w:t xml:space="preserve">rzekazanie danych z rozstrzygnięć do właściwych słowników </w:t>
      </w:r>
      <w:r w:rsidRPr="00A62139">
        <w:rPr>
          <w:rFonts w:ascii="Lato" w:eastAsia="Lato" w:hAnsi="Lato" w:cs="Lato"/>
          <w:kern w:val="2"/>
          <w:lang w:eastAsia="pl-PL"/>
        </w:rPr>
        <w:t xml:space="preserve">Systemu </w:t>
      </w:r>
      <w:r w:rsidR="00481781" w:rsidRPr="00A62139">
        <w:rPr>
          <w:rFonts w:ascii="Lato" w:eastAsia="Lato" w:hAnsi="Lato" w:cs="Lato"/>
          <w:kern w:val="2"/>
          <w:lang w:eastAsia="pl-PL"/>
        </w:rPr>
        <w:t>PDR PL/UE;</w:t>
      </w:r>
    </w:p>
    <w:p w14:paraId="22652ABB" w14:textId="520942F0" w:rsidR="00481781" w:rsidRPr="00A62139" w:rsidRDefault="00295C02"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 xml:space="preserve">Przekazanie danych celem ich publikacji w </w:t>
      </w:r>
      <w:r w:rsidR="00481781" w:rsidRPr="00A62139">
        <w:rPr>
          <w:rFonts w:ascii="Lato" w:eastAsia="Lato" w:hAnsi="Lato" w:cs="Lato"/>
          <w:kern w:val="2"/>
          <w:lang w:eastAsia="pl-PL"/>
        </w:rPr>
        <w:t>Systemach centralnych K</w:t>
      </w:r>
      <w:r w:rsidRPr="00A62139">
        <w:rPr>
          <w:rFonts w:ascii="Lato" w:eastAsia="Lato" w:hAnsi="Lato" w:cs="Lato"/>
          <w:kern w:val="2"/>
          <w:lang w:eastAsia="pl-PL"/>
        </w:rPr>
        <w:t xml:space="preserve">omisji </w:t>
      </w:r>
      <w:r w:rsidR="00926A4F" w:rsidRPr="00A62139">
        <w:rPr>
          <w:rFonts w:ascii="Lato" w:eastAsia="Lato" w:hAnsi="Lato" w:cs="Lato"/>
          <w:kern w:val="2"/>
          <w:lang w:eastAsia="pl-PL"/>
        </w:rPr>
        <w:t>Europejskiej</w:t>
      </w:r>
      <w:r w:rsidR="002F5670" w:rsidRPr="00A62139">
        <w:rPr>
          <w:rFonts w:ascii="Lato" w:eastAsia="Lato" w:hAnsi="Lato" w:cs="Lato"/>
          <w:kern w:val="2"/>
          <w:lang w:eastAsia="pl-PL"/>
        </w:rPr>
        <w:t xml:space="preserve"> </w:t>
      </w:r>
      <w:r w:rsidR="00481781" w:rsidRPr="00A62139">
        <w:rPr>
          <w:rFonts w:ascii="Lato" w:eastAsia="Lato" w:hAnsi="Lato" w:cs="Lato"/>
          <w:kern w:val="2"/>
          <w:lang w:eastAsia="pl-PL"/>
        </w:rPr>
        <w:t xml:space="preserve">(np. SEED UE dla </w:t>
      </w:r>
      <w:r w:rsidRPr="00A62139">
        <w:rPr>
          <w:rFonts w:ascii="Lato" w:eastAsia="Lato" w:hAnsi="Lato" w:cs="Lato"/>
          <w:kern w:val="2"/>
          <w:lang w:eastAsia="pl-PL"/>
        </w:rPr>
        <w:t xml:space="preserve">zezwoleń z zakresu </w:t>
      </w:r>
      <w:r w:rsidR="00481781" w:rsidRPr="00A62139">
        <w:rPr>
          <w:rFonts w:ascii="Lato" w:eastAsia="Lato" w:hAnsi="Lato" w:cs="Lato"/>
          <w:kern w:val="2"/>
          <w:lang w:eastAsia="pl-PL"/>
        </w:rPr>
        <w:t>akcyzy)</w:t>
      </w:r>
      <w:r w:rsidRPr="00A62139">
        <w:rPr>
          <w:rFonts w:ascii="Lato" w:eastAsia="Lato" w:hAnsi="Lato" w:cs="Lato"/>
          <w:kern w:val="2"/>
          <w:lang w:eastAsia="pl-PL"/>
        </w:rPr>
        <w:t>;</w:t>
      </w:r>
    </w:p>
    <w:p w14:paraId="1E2515B6" w14:textId="16ECF382" w:rsidR="00481781" w:rsidRPr="00A62139" w:rsidRDefault="00481781"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Odbiór UPD z PUESC</w:t>
      </w:r>
      <w:r w:rsidRPr="00A62139">
        <w:rPr>
          <w:rFonts w:ascii="Lato" w:eastAsia="Lato" w:hAnsi="Lato" w:cs="Lato"/>
        </w:rPr>
        <w:t xml:space="preserve"> </w:t>
      </w:r>
      <w:r w:rsidRPr="00A62139">
        <w:rPr>
          <w:rFonts w:ascii="Lato" w:eastAsia="Lato" w:hAnsi="Lato" w:cs="Lato"/>
          <w:kern w:val="2"/>
          <w:lang w:eastAsia="pl-PL"/>
        </w:rPr>
        <w:t>i zapisanie go w aktach sprawy</w:t>
      </w:r>
      <w:r w:rsidR="00295C02" w:rsidRPr="00A62139">
        <w:rPr>
          <w:rFonts w:ascii="Lato" w:eastAsia="Lato" w:hAnsi="Lato" w:cs="Lato"/>
          <w:kern w:val="2"/>
          <w:lang w:eastAsia="pl-PL"/>
        </w:rPr>
        <w:t>;</w:t>
      </w:r>
    </w:p>
    <w:p w14:paraId="215CA6F1" w14:textId="5F69E29E" w:rsidR="00481781" w:rsidRPr="00A62139" w:rsidRDefault="00481781"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Wysyłka komunikatu do innego systemu Krajowego (np. CEiDG)</w:t>
      </w:r>
      <w:r w:rsidR="00295C02" w:rsidRPr="00A62139">
        <w:rPr>
          <w:rFonts w:ascii="Lato" w:eastAsia="Lato" w:hAnsi="Lato" w:cs="Lato"/>
          <w:kern w:val="2"/>
          <w:lang w:eastAsia="pl-PL"/>
        </w:rPr>
        <w:t>;</w:t>
      </w:r>
    </w:p>
    <w:p w14:paraId="2DD418F0" w14:textId="575B85BE" w:rsidR="00481781" w:rsidRPr="00A62139" w:rsidRDefault="00481781"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Utworzenie/aktualizacja metryki sprawy</w:t>
      </w:r>
      <w:r w:rsidR="00295C02" w:rsidRPr="00A62139">
        <w:rPr>
          <w:rFonts w:ascii="Lato" w:eastAsia="Lato" w:hAnsi="Lato" w:cs="Lato"/>
          <w:kern w:val="2"/>
          <w:lang w:eastAsia="pl-PL"/>
        </w:rPr>
        <w:t>;</w:t>
      </w:r>
    </w:p>
    <w:p w14:paraId="3CCD8D86" w14:textId="175330D7" w:rsidR="00481781" w:rsidRPr="00A62139" w:rsidRDefault="00481781" w:rsidP="00A62139">
      <w:pPr>
        <w:pStyle w:val="Akapitzlist"/>
        <w:numPr>
          <w:ilvl w:val="1"/>
          <w:numId w:val="26"/>
        </w:numPr>
        <w:spacing w:before="120" w:after="120"/>
        <w:ind w:left="1418" w:hanging="284"/>
        <w:contextualSpacing w:val="0"/>
        <w:rPr>
          <w:rFonts w:eastAsia="Times New Roman"/>
          <w:lang w:eastAsia="pl-PL"/>
        </w:rPr>
      </w:pPr>
      <w:r w:rsidRPr="00A62139">
        <w:rPr>
          <w:rFonts w:ascii="Lato" w:eastAsia="Lato" w:hAnsi="Lato" w:cs="Lato"/>
          <w:kern w:val="2"/>
          <w:lang w:eastAsia="pl-PL"/>
        </w:rPr>
        <w:t>Oczekiwanie na zakończenie (uprawomocnienie rozstrzygnięci</w:t>
      </w:r>
      <w:r w:rsidR="0031748A" w:rsidRPr="00A62139">
        <w:rPr>
          <w:rFonts w:ascii="Lato" w:eastAsia="Lato" w:hAnsi="Lato" w:cs="Lato"/>
          <w:kern w:val="2"/>
          <w:lang w:eastAsia="pl-PL"/>
        </w:rPr>
        <w:t>a</w:t>
      </w:r>
      <w:r w:rsidRPr="00A62139">
        <w:rPr>
          <w:rFonts w:ascii="Lato" w:eastAsia="Lato" w:hAnsi="Lato" w:cs="Lato"/>
          <w:kern w:val="2"/>
          <w:lang w:eastAsia="pl-PL"/>
        </w:rPr>
        <w:t>). Na tym etapie może być konieczność wykonywania dodatkowych czynności – uruchamiania podprocesów, również wysyłania komunikatów, jak również powrót do analizy merytorycznej. Na tym kroku użytkownik tworzy również spis akt sprawy, który stanowi element akt sprawy.</w:t>
      </w:r>
    </w:p>
    <w:p w14:paraId="34BB1B75" w14:textId="77777777" w:rsidR="00481781" w:rsidRPr="00A62139" w:rsidRDefault="00481781" w:rsidP="00A62139">
      <w:pPr>
        <w:widowControl w:val="0"/>
        <w:spacing w:before="60" w:after="60"/>
        <w:ind w:left="1134"/>
        <w:rPr>
          <w:rFonts w:ascii="Lato" w:eastAsia="Lato" w:hAnsi="Lato" w:cs="Lato"/>
          <w:lang w:eastAsia="hi-IN" w:bidi="hi-IN"/>
        </w:rPr>
      </w:pPr>
      <w:r w:rsidRPr="00A62139">
        <w:rPr>
          <w:rFonts w:ascii="Lato" w:eastAsia="Lato" w:hAnsi="Lato" w:cs="Lato"/>
          <w:kern w:val="2"/>
          <w:lang w:eastAsia="hi-IN" w:bidi="hi-IN"/>
        </w:rPr>
        <w:t xml:space="preserve">Na właściwych etapach sprawy System SZPROT PLUS nadaje odpowiednie statusy sprawom oraz rozstrzygnięciom. </w:t>
      </w:r>
    </w:p>
    <w:p w14:paraId="09191FD0" w14:textId="77777777" w:rsidR="00481781" w:rsidRPr="00A62139" w:rsidRDefault="00481781" w:rsidP="00A62139">
      <w:pPr>
        <w:widowControl w:val="0"/>
        <w:spacing w:before="60" w:after="60"/>
        <w:ind w:left="1134"/>
        <w:rPr>
          <w:rFonts w:ascii="Lato" w:eastAsia="Lato" w:hAnsi="Lato" w:cs="Lato"/>
          <w:lang w:eastAsia="hi-IN" w:bidi="hi-IN"/>
        </w:rPr>
      </w:pPr>
      <w:r w:rsidRPr="00A62139">
        <w:rPr>
          <w:rFonts w:ascii="Lato" w:eastAsia="Lato" w:hAnsi="Lato" w:cs="Lato"/>
          <w:kern w:val="2"/>
          <w:lang w:eastAsia="hi-IN" w:bidi="hi-IN"/>
        </w:rPr>
        <w:t>Możliwe jest dodawanie dokumentów do spraw, również zakończonych, poprzez dekretację dokumentu do sprawy, gromadzenie dokumentów w zdefiniowanych teczkach spraw, przenoszenie dokumentów pomiędzy sprawami oraz linkowanie ich do innych spraw.</w:t>
      </w:r>
    </w:p>
    <w:p w14:paraId="23E62CE8" w14:textId="004EF11B" w:rsidR="00481781" w:rsidRPr="00A62139" w:rsidRDefault="00481781" w:rsidP="00A62139">
      <w:pPr>
        <w:widowControl w:val="0"/>
        <w:spacing w:before="60" w:after="60"/>
        <w:ind w:left="1134"/>
        <w:rPr>
          <w:rFonts w:ascii="Lato" w:eastAsia="Lato" w:hAnsi="Lato" w:cs="Lato"/>
          <w:lang w:eastAsia="hi-IN" w:bidi="hi-IN"/>
        </w:rPr>
      </w:pPr>
      <w:r w:rsidRPr="00A62139">
        <w:rPr>
          <w:rFonts w:ascii="Lato" w:eastAsia="Lato" w:hAnsi="Lato" w:cs="Lato"/>
          <w:kern w:val="2"/>
          <w:lang w:eastAsia="hi-IN" w:bidi="hi-IN"/>
        </w:rPr>
        <w:t>System tworzy metrykę sprawy, która jest automatycznie uzupełniana na każdym etapie sprawy. Użytkownik ma możliwość na każdym kroku post</w:t>
      </w:r>
      <w:r w:rsidR="00295C02" w:rsidRPr="00A62139">
        <w:rPr>
          <w:rFonts w:ascii="Lato" w:eastAsia="Lato" w:hAnsi="Lato" w:cs="Lato"/>
          <w:kern w:val="2"/>
          <w:lang w:eastAsia="hi-IN" w:bidi="hi-IN"/>
        </w:rPr>
        <w:t>ę</w:t>
      </w:r>
      <w:r w:rsidRPr="00A62139">
        <w:rPr>
          <w:rFonts w:ascii="Lato" w:eastAsia="Lato" w:hAnsi="Lato" w:cs="Lato"/>
          <w:kern w:val="2"/>
          <w:lang w:eastAsia="hi-IN" w:bidi="hi-IN"/>
        </w:rPr>
        <w:t xml:space="preserve">powania dodać ręcznie czynność do metryki. Metryka stanowi element akt sprawy. </w:t>
      </w:r>
    </w:p>
    <w:p w14:paraId="5055788D" w14:textId="77777777" w:rsidR="00481781" w:rsidRPr="00A62139" w:rsidRDefault="00481781" w:rsidP="00A62139">
      <w:pPr>
        <w:widowControl w:val="0"/>
        <w:spacing w:before="120" w:after="120"/>
        <w:ind w:left="1134"/>
        <w:rPr>
          <w:rFonts w:ascii="Lato" w:eastAsia="Lato" w:hAnsi="Lato" w:cs="Lato"/>
          <w:lang w:eastAsia="hi-IN" w:bidi="hi-IN"/>
        </w:rPr>
      </w:pPr>
      <w:r w:rsidRPr="00A62139">
        <w:rPr>
          <w:rFonts w:ascii="Lato" w:eastAsia="Lato" w:hAnsi="Lato" w:cs="Lato"/>
          <w:kern w:val="2"/>
          <w:lang w:eastAsia="hi-IN" w:bidi="hi-IN"/>
        </w:rPr>
        <w:t>Możliwe jest również otwarcie sprawy w statusie „Zakończona” na skutek np. wpływu odwołania, wniosku o sprostowanie lub uzupełnienie rozstrzygnięcia, podjęcia z urzędu decyzji o sprostowaniu lub uzupełnieniu rozstrzygnięcia. Sprawa zostaje wówczas otwarta na kroku „Oczekiwanie na zakończenie” i zmienia swój status. System musi umożliwić otwarcie sprawy zakończonej z urzędu.</w:t>
      </w:r>
    </w:p>
    <w:p w14:paraId="79FEA2DE" w14:textId="19C68912" w:rsidR="00481781" w:rsidRPr="00A62139" w:rsidRDefault="00481781" w:rsidP="00A62139">
      <w:pPr>
        <w:pStyle w:val="Akapitzlist"/>
        <w:widowControl w:val="0"/>
        <w:numPr>
          <w:ilvl w:val="0"/>
          <w:numId w:val="8"/>
        </w:numPr>
        <w:spacing w:before="120" w:after="120" w:line="240" w:lineRule="auto"/>
        <w:ind w:left="1134" w:hanging="283"/>
        <w:contextualSpacing w:val="0"/>
        <w:rPr>
          <w:rFonts w:eastAsia="Arial Unicode MS" w:cs="Mangal"/>
          <w:u w:val="single"/>
          <w:lang w:eastAsia="hi-IN" w:bidi="hi-IN"/>
        </w:rPr>
      </w:pPr>
      <w:r w:rsidRPr="00A62139">
        <w:rPr>
          <w:rFonts w:ascii="Lato" w:eastAsia="Lato" w:hAnsi="Lato" w:cs="Lato"/>
          <w:kern w:val="2"/>
          <w:u w:val="single"/>
          <w:lang w:eastAsia="hi-IN" w:bidi="hi-IN"/>
        </w:rPr>
        <w:t xml:space="preserve">Wpływ wniosku </w:t>
      </w:r>
      <w:r w:rsidR="00BB3B4B" w:rsidRPr="00A62139">
        <w:rPr>
          <w:rFonts w:ascii="Lato" w:eastAsia="Lato" w:hAnsi="Lato" w:cs="Lato"/>
          <w:kern w:val="2"/>
          <w:u w:val="single"/>
          <w:lang w:eastAsia="hi-IN" w:bidi="hi-IN"/>
        </w:rPr>
        <w:t xml:space="preserve">złożonego przez klienta </w:t>
      </w:r>
      <w:r w:rsidRPr="00A62139">
        <w:rPr>
          <w:rFonts w:ascii="Lato" w:eastAsia="Lato" w:hAnsi="Lato" w:cs="Lato"/>
          <w:kern w:val="2"/>
          <w:u w:val="single"/>
          <w:lang w:eastAsia="hi-IN" w:bidi="hi-IN"/>
        </w:rPr>
        <w:t xml:space="preserve">w postaci papierowej </w:t>
      </w:r>
    </w:p>
    <w:p w14:paraId="38BB2333" w14:textId="63A6CB21" w:rsidR="00481781" w:rsidRPr="00A62139" w:rsidRDefault="00481781" w:rsidP="00A62139">
      <w:pPr>
        <w:pStyle w:val="Akapitzlist"/>
        <w:widowControl w:val="0"/>
        <w:spacing w:before="120" w:after="120"/>
        <w:ind w:left="1134"/>
        <w:contextualSpacing w:val="0"/>
        <w:rPr>
          <w:rFonts w:ascii="Lato" w:eastAsia="Lato" w:hAnsi="Lato" w:cs="Lato"/>
          <w:lang w:eastAsia="hi-IN" w:bidi="hi-IN"/>
        </w:rPr>
      </w:pPr>
      <w:r w:rsidRPr="00A62139">
        <w:rPr>
          <w:rFonts w:ascii="Lato" w:eastAsia="Lato" w:hAnsi="Lato" w:cs="Lato"/>
          <w:kern w:val="2"/>
          <w:lang w:eastAsia="hi-IN" w:bidi="hi-IN"/>
        </w:rPr>
        <w:t xml:space="preserve">Proces rozpoczyna się ręcznym wprowadzeniem wniosku przez </w:t>
      </w:r>
      <w:r w:rsidR="00295C02" w:rsidRPr="00A62139">
        <w:rPr>
          <w:rFonts w:ascii="Lato" w:eastAsia="Lato" w:hAnsi="Lato" w:cs="Lato"/>
          <w:kern w:val="2"/>
          <w:lang w:eastAsia="hi-IN" w:bidi="hi-IN"/>
        </w:rPr>
        <w:t>u</w:t>
      </w:r>
      <w:r w:rsidRPr="00A62139">
        <w:rPr>
          <w:rFonts w:ascii="Lato" w:eastAsia="Lato" w:hAnsi="Lato" w:cs="Lato"/>
          <w:kern w:val="2"/>
          <w:lang w:eastAsia="hi-IN" w:bidi="hi-IN"/>
        </w:rPr>
        <w:t xml:space="preserve">żytkownika wewnętrznego do Systemu SZPROT PLUS, poprzez </w:t>
      </w:r>
      <w:r w:rsidR="00295C02" w:rsidRPr="00A62139">
        <w:rPr>
          <w:rFonts w:ascii="Lato" w:eastAsia="Lato" w:hAnsi="Lato" w:cs="Lato"/>
          <w:kern w:val="2"/>
          <w:lang w:eastAsia="hi-IN" w:bidi="hi-IN"/>
        </w:rPr>
        <w:t>jego rejestrację</w:t>
      </w:r>
      <w:r w:rsidRPr="00A62139">
        <w:rPr>
          <w:rFonts w:ascii="Lato" w:eastAsia="Lato" w:hAnsi="Lato" w:cs="Lato"/>
          <w:kern w:val="2"/>
          <w:lang w:eastAsia="hi-IN" w:bidi="hi-IN"/>
        </w:rPr>
        <w:t>. Następnie przebieg procesu jest analogiczny, jak w przypadku wpływu z PUESC</w:t>
      </w:r>
      <w:r w:rsidR="00295C02" w:rsidRPr="00A62139">
        <w:rPr>
          <w:rFonts w:ascii="Lato" w:eastAsia="Lato" w:hAnsi="Lato" w:cs="Lato"/>
          <w:kern w:val="2"/>
          <w:lang w:eastAsia="hi-IN" w:bidi="hi-IN"/>
        </w:rPr>
        <w:t xml:space="preserve"> z tą różnicą, że dane sprawy uzupełniane są ręcznie. </w:t>
      </w:r>
      <w:r w:rsidRPr="00A62139">
        <w:rPr>
          <w:rFonts w:ascii="Lato" w:eastAsia="Lato" w:hAnsi="Lato" w:cs="Lato"/>
          <w:kern w:val="2"/>
          <w:lang w:eastAsia="hi-IN" w:bidi="hi-IN"/>
        </w:rPr>
        <w:t>Zakończenie procesu zawiera dodatkowo element dokonania wysyłki poprzez moduł kancelaryjny zaimplementowany w Systemie.</w:t>
      </w:r>
    </w:p>
    <w:p w14:paraId="7E421B70" w14:textId="77777777" w:rsidR="00481781" w:rsidRPr="00A62139" w:rsidRDefault="00481781" w:rsidP="00A62139">
      <w:pPr>
        <w:pStyle w:val="Akapitzlist"/>
        <w:numPr>
          <w:ilvl w:val="0"/>
          <w:numId w:val="10"/>
        </w:numPr>
        <w:spacing w:before="120" w:after="120"/>
        <w:ind w:left="1134" w:hanging="567"/>
        <w:contextualSpacing w:val="0"/>
        <w:rPr>
          <w:b/>
          <w:bCs/>
        </w:rPr>
      </w:pPr>
      <w:r w:rsidRPr="00A62139">
        <w:rPr>
          <w:rFonts w:ascii="Lato" w:eastAsia="Lato" w:hAnsi="Lato" w:cs="Lato"/>
          <w:b/>
          <w:bCs/>
        </w:rPr>
        <w:lastRenderedPageBreak/>
        <w:t>Wydanie rozstrzygnięcia w standardowym procesie obsługi sprawy – obszar cła.</w:t>
      </w:r>
    </w:p>
    <w:p w14:paraId="7AFD6E20" w14:textId="77777777" w:rsidR="00BB3B4B" w:rsidRPr="00A62139" w:rsidRDefault="00481781" w:rsidP="00A62139">
      <w:pPr>
        <w:pStyle w:val="Akapitzlist"/>
        <w:widowControl w:val="0"/>
        <w:numPr>
          <w:ilvl w:val="0"/>
          <w:numId w:val="8"/>
        </w:numPr>
        <w:spacing w:before="120" w:after="120"/>
        <w:ind w:left="1134" w:hanging="283"/>
        <w:contextualSpacing w:val="0"/>
        <w:rPr>
          <w:rFonts w:eastAsia="Arial Unicode MS" w:cs="Mangal"/>
          <w:u w:val="single"/>
          <w:lang w:eastAsia="hi-IN" w:bidi="hi-IN"/>
        </w:rPr>
      </w:pPr>
      <w:r w:rsidRPr="00A62139">
        <w:rPr>
          <w:rFonts w:ascii="Lato" w:eastAsia="Lato" w:hAnsi="Lato" w:cs="Lato"/>
          <w:kern w:val="2"/>
          <w:u w:val="single"/>
          <w:lang w:eastAsia="hi-IN" w:bidi="hi-IN"/>
        </w:rPr>
        <w:t xml:space="preserve">Wpływ wniosku </w:t>
      </w:r>
      <w:r w:rsidR="00BB3B4B" w:rsidRPr="00A62139">
        <w:rPr>
          <w:rFonts w:ascii="Lato" w:eastAsia="Lato" w:hAnsi="Lato" w:cs="Lato"/>
          <w:kern w:val="2"/>
          <w:u w:val="single"/>
          <w:lang w:eastAsia="hi-IN" w:bidi="hi-IN"/>
        </w:rPr>
        <w:t xml:space="preserve">złożonego przez klienta na </w:t>
      </w:r>
      <w:r w:rsidRPr="00A62139">
        <w:rPr>
          <w:rFonts w:ascii="Lato" w:eastAsia="Lato" w:hAnsi="Lato" w:cs="Lato"/>
          <w:kern w:val="2"/>
          <w:u w:val="single"/>
          <w:lang w:eastAsia="hi-IN" w:bidi="hi-IN"/>
        </w:rPr>
        <w:t>PUESC</w:t>
      </w:r>
      <w:r w:rsidR="00BB3B4B" w:rsidRPr="00A62139">
        <w:rPr>
          <w:rFonts w:ascii="Lato" w:eastAsia="Lato" w:hAnsi="Lato" w:cs="Lato"/>
          <w:u w:val="single"/>
        </w:rPr>
        <w:t>.</w:t>
      </w:r>
    </w:p>
    <w:p w14:paraId="49239591" w14:textId="4E591D68" w:rsidR="00481781" w:rsidRPr="00A62139" w:rsidRDefault="00481781" w:rsidP="00A62139">
      <w:pPr>
        <w:pStyle w:val="Akapitzlist"/>
        <w:widowControl w:val="0"/>
        <w:spacing w:before="120" w:after="120"/>
        <w:ind w:left="1134"/>
        <w:contextualSpacing w:val="0"/>
        <w:rPr>
          <w:rFonts w:ascii="Lato" w:eastAsia="Lato" w:hAnsi="Lato" w:cs="Lato"/>
          <w:lang w:eastAsia="hi-IN" w:bidi="hi-IN"/>
        </w:rPr>
      </w:pPr>
      <w:r w:rsidRPr="00A62139">
        <w:rPr>
          <w:rFonts w:ascii="Lato" w:eastAsia="Lato" w:hAnsi="Lato" w:cs="Lato"/>
          <w:kern w:val="2"/>
          <w:lang w:eastAsia="hi-IN" w:bidi="hi-IN"/>
        </w:rPr>
        <w:t>Przebieg procesu jest analogiczny do procesu obsługi wniosku dotyczącego innych obszarów. Proces jest dodatkowo rozszerzony o elementy związane z komunikacją z Systemami centralnymi KE (publikacja wniosku, procedura konsultacyjna, publikacja decyzji).</w:t>
      </w:r>
    </w:p>
    <w:p w14:paraId="7D809F06" w14:textId="77777777" w:rsidR="00BB3B4B" w:rsidRPr="00A62139" w:rsidRDefault="00481781" w:rsidP="00A62139">
      <w:pPr>
        <w:pStyle w:val="Akapitzlist"/>
        <w:widowControl w:val="0"/>
        <w:numPr>
          <w:ilvl w:val="0"/>
          <w:numId w:val="8"/>
        </w:numPr>
        <w:spacing w:before="120" w:after="120"/>
        <w:ind w:left="1134" w:hanging="283"/>
        <w:contextualSpacing w:val="0"/>
        <w:rPr>
          <w:rFonts w:eastAsia="Arial Unicode MS" w:cs="Mangal"/>
          <w:lang w:eastAsia="hi-IN" w:bidi="hi-IN"/>
        </w:rPr>
      </w:pPr>
      <w:r w:rsidRPr="00A62139">
        <w:rPr>
          <w:rFonts w:ascii="Lato" w:eastAsia="Lato" w:hAnsi="Lato" w:cs="Lato"/>
          <w:kern w:val="2"/>
          <w:u w:val="single"/>
          <w:lang w:eastAsia="hi-IN" w:bidi="hi-IN"/>
        </w:rPr>
        <w:t>Wpływ wniosku w postaci papierowej.</w:t>
      </w:r>
      <w:r w:rsidRPr="00A62139">
        <w:rPr>
          <w:rFonts w:ascii="Lato" w:eastAsia="Lato" w:hAnsi="Lato" w:cs="Lato"/>
          <w:b/>
          <w:bCs/>
          <w:kern w:val="2"/>
          <w:lang w:eastAsia="hi-IN" w:bidi="hi-IN"/>
        </w:rPr>
        <w:t xml:space="preserve"> </w:t>
      </w:r>
    </w:p>
    <w:p w14:paraId="752DBB82" w14:textId="76980749" w:rsidR="00481781" w:rsidRPr="00A62139" w:rsidRDefault="00BB3B4B" w:rsidP="00A62139">
      <w:pPr>
        <w:pStyle w:val="Akapitzlist"/>
        <w:widowControl w:val="0"/>
        <w:spacing w:before="120" w:after="120"/>
        <w:ind w:left="1134"/>
        <w:contextualSpacing w:val="0"/>
        <w:rPr>
          <w:rFonts w:ascii="Lato" w:eastAsia="Lato" w:hAnsi="Lato" w:cs="Lato"/>
          <w:lang w:eastAsia="hi-IN" w:bidi="hi-IN"/>
        </w:rPr>
      </w:pPr>
      <w:r w:rsidRPr="00A62139">
        <w:rPr>
          <w:rFonts w:ascii="Lato" w:eastAsia="Lato" w:hAnsi="Lato" w:cs="Lato"/>
          <w:kern w:val="2"/>
          <w:lang w:eastAsia="hi-IN" w:bidi="hi-IN"/>
        </w:rPr>
        <w:t>Przebieg procesu jest analogiczny do procesu obsługi wniosku dotyczącego innych obszarów.</w:t>
      </w:r>
    </w:p>
    <w:p w14:paraId="767F5047" w14:textId="3B6B9FEF" w:rsidR="00481781" w:rsidRPr="00BB3B4B" w:rsidRDefault="28CC36CF" w:rsidP="00A62139">
      <w:pPr>
        <w:pStyle w:val="Nagwek4"/>
        <w:numPr>
          <w:ilvl w:val="3"/>
          <w:numId w:val="0"/>
        </w:numPr>
      </w:pPr>
      <w:r w:rsidRPr="00A62139">
        <w:rPr>
          <w:rFonts w:ascii="Lato" w:eastAsia="Lato" w:hAnsi="Lato" w:cs="Lato"/>
        </w:rPr>
        <w:t xml:space="preserve">3.1.2 </w:t>
      </w:r>
      <w:r w:rsidR="00481781" w:rsidRPr="00A62139">
        <w:rPr>
          <w:rFonts w:ascii="Lato" w:eastAsia="Lato" w:hAnsi="Lato" w:cs="Lato"/>
        </w:rPr>
        <w:t>Sprawy wszczęte z urzędu.</w:t>
      </w:r>
    </w:p>
    <w:p w14:paraId="0D379CEC" w14:textId="77777777" w:rsidR="00481781" w:rsidRPr="00A62139" w:rsidRDefault="00481781" w:rsidP="00A62139">
      <w:pPr>
        <w:pStyle w:val="Akapitzlist"/>
        <w:numPr>
          <w:ilvl w:val="0"/>
          <w:numId w:val="10"/>
        </w:numPr>
        <w:spacing w:before="120" w:after="120" w:line="240" w:lineRule="auto"/>
        <w:ind w:left="1134" w:hanging="567"/>
        <w:contextualSpacing w:val="0"/>
        <w:rPr>
          <w:b/>
          <w:bCs/>
          <w:sz w:val="24"/>
          <w:szCs w:val="24"/>
        </w:rPr>
      </w:pPr>
      <w:r w:rsidRPr="00A62139">
        <w:rPr>
          <w:rFonts w:ascii="Lato" w:eastAsia="Lato" w:hAnsi="Lato" w:cs="Lato"/>
          <w:b/>
          <w:bCs/>
        </w:rPr>
        <w:t>Obsługa sprawy w obszarze innym niż cło</w:t>
      </w:r>
      <w:r w:rsidRPr="00A62139">
        <w:rPr>
          <w:rFonts w:ascii="Lato" w:eastAsia="Lato" w:hAnsi="Lato" w:cs="Lato"/>
          <w:b/>
          <w:bCs/>
          <w:sz w:val="24"/>
          <w:szCs w:val="24"/>
        </w:rPr>
        <w:t>.</w:t>
      </w:r>
    </w:p>
    <w:p w14:paraId="298BB738" w14:textId="6FE53CAA" w:rsidR="00481781" w:rsidRPr="00A62139" w:rsidRDefault="00481781"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Zainicjowanie w Systemie SZPROT PLUS postępowania z urzędu, nadanie numeru sprawy i wysłanie postanowienia o wszczęciu postępowania za</w:t>
      </w:r>
      <w:r w:rsidR="00EA1791" w:rsidRPr="00A62139">
        <w:rPr>
          <w:rFonts w:ascii="Lato" w:eastAsia="Lato" w:hAnsi="Lato" w:cs="Lato"/>
          <w:kern w:val="2"/>
          <w:lang w:eastAsia="pl-PL"/>
        </w:rPr>
        <w:t xml:space="preserve"> zwrotnym potwierdzeniem odbioru (dalej:</w:t>
      </w:r>
      <w:r w:rsidRPr="00A62139">
        <w:rPr>
          <w:rFonts w:ascii="Lato" w:eastAsia="Lato" w:hAnsi="Lato" w:cs="Lato"/>
          <w:kern w:val="2"/>
          <w:lang w:eastAsia="pl-PL"/>
        </w:rPr>
        <w:t xml:space="preserve"> ZPO</w:t>
      </w:r>
      <w:r w:rsidR="00EA1791" w:rsidRPr="00A62139">
        <w:rPr>
          <w:rFonts w:ascii="Lato" w:eastAsia="Lato" w:hAnsi="Lato" w:cs="Lato"/>
          <w:kern w:val="2"/>
          <w:lang w:eastAsia="pl-PL"/>
        </w:rPr>
        <w:t>)</w:t>
      </w:r>
      <w:r w:rsidRPr="00A62139">
        <w:rPr>
          <w:rFonts w:ascii="Lato" w:eastAsia="Lato" w:hAnsi="Lato" w:cs="Lato"/>
          <w:kern w:val="2"/>
          <w:lang w:eastAsia="pl-PL"/>
        </w:rPr>
        <w:t xml:space="preserve"> lub </w:t>
      </w:r>
      <w:r w:rsidR="00EA1791" w:rsidRPr="00A62139">
        <w:rPr>
          <w:rFonts w:ascii="Lato" w:eastAsia="Lato" w:hAnsi="Lato" w:cs="Lato"/>
          <w:kern w:val="2"/>
          <w:lang w:eastAsia="pl-PL"/>
        </w:rPr>
        <w:t xml:space="preserve">urzędowym poświadczeniem doręczenia (dalej: </w:t>
      </w:r>
      <w:r w:rsidRPr="00A62139">
        <w:rPr>
          <w:rFonts w:ascii="Lato" w:eastAsia="Lato" w:hAnsi="Lato" w:cs="Lato"/>
          <w:kern w:val="2"/>
          <w:lang w:eastAsia="pl-PL"/>
        </w:rPr>
        <w:t>UPD</w:t>
      </w:r>
      <w:r w:rsidR="00EA1791" w:rsidRPr="00A62139">
        <w:rPr>
          <w:rFonts w:ascii="Lato" w:eastAsia="Lato" w:hAnsi="Lato" w:cs="Lato"/>
          <w:kern w:val="2"/>
          <w:lang w:eastAsia="pl-PL"/>
        </w:rPr>
        <w:t>)</w:t>
      </w:r>
      <w:r w:rsidRPr="00A62139">
        <w:rPr>
          <w:rFonts w:ascii="Lato" w:eastAsia="Lato" w:hAnsi="Lato" w:cs="Lato"/>
          <w:kern w:val="2"/>
          <w:lang w:eastAsia="pl-PL"/>
        </w:rPr>
        <w:t xml:space="preserve"> (w zależności</w:t>
      </w:r>
      <w:r w:rsidR="00A03D02" w:rsidRPr="00A62139">
        <w:rPr>
          <w:rFonts w:ascii="Lato" w:eastAsia="Lato" w:hAnsi="Lato" w:cs="Lato"/>
          <w:kern w:val="2"/>
          <w:lang w:eastAsia="pl-PL"/>
        </w:rPr>
        <w:t>,</w:t>
      </w:r>
      <w:r w:rsidRPr="00A62139">
        <w:rPr>
          <w:rFonts w:ascii="Lato" w:eastAsia="Lato" w:hAnsi="Lato" w:cs="Lato"/>
          <w:kern w:val="2"/>
          <w:lang w:eastAsia="pl-PL"/>
        </w:rPr>
        <w:t xml:space="preserve"> czy </w:t>
      </w:r>
      <w:r w:rsidR="00EA1791" w:rsidRPr="00A62139">
        <w:rPr>
          <w:rFonts w:ascii="Lato" w:eastAsia="Lato" w:hAnsi="Lato" w:cs="Lato"/>
          <w:kern w:val="2"/>
          <w:lang w:eastAsia="pl-PL"/>
        </w:rPr>
        <w:t>P</w:t>
      </w:r>
      <w:r w:rsidR="00A03D02" w:rsidRPr="00A62139">
        <w:rPr>
          <w:rFonts w:ascii="Lato" w:eastAsia="Lato" w:hAnsi="Lato" w:cs="Lato"/>
          <w:kern w:val="2"/>
          <w:lang w:eastAsia="pl-PL"/>
        </w:rPr>
        <w:t xml:space="preserve">odmiot </w:t>
      </w:r>
      <w:r w:rsidRPr="00A62139">
        <w:rPr>
          <w:rFonts w:ascii="Lato" w:eastAsia="Lato" w:hAnsi="Lato" w:cs="Lato"/>
          <w:kern w:val="2"/>
          <w:lang w:eastAsia="pl-PL"/>
        </w:rPr>
        <w:t xml:space="preserve">wyraził zgodę na korespondencję elektroniczną, czy też nie). Użytkownik musi również uzupełnić dane sprawy; </w:t>
      </w:r>
    </w:p>
    <w:p w14:paraId="70009CA2" w14:textId="01C21CA2" w:rsidR="00481781" w:rsidRPr="00A62139" w:rsidRDefault="00174794"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P</w:t>
      </w:r>
      <w:r w:rsidR="00481781" w:rsidRPr="00A62139">
        <w:rPr>
          <w:rFonts w:ascii="Lato" w:eastAsia="Lato" w:hAnsi="Lato" w:cs="Lato"/>
          <w:kern w:val="2"/>
          <w:lang w:eastAsia="pl-PL"/>
        </w:rPr>
        <w:t xml:space="preserve">o otrzymaniu podpisanego przez </w:t>
      </w:r>
      <w:r w:rsidR="00EA1791" w:rsidRPr="00A62139">
        <w:rPr>
          <w:rFonts w:ascii="Lato" w:eastAsia="Lato" w:hAnsi="Lato" w:cs="Lato"/>
          <w:kern w:val="2"/>
          <w:lang w:eastAsia="pl-PL"/>
        </w:rPr>
        <w:t>P</w:t>
      </w:r>
      <w:r w:rsidR="00C411DE" w:rsidRPr="00A62139">
        <w:rPr>
          <w:rFonts w:ascii="Lato" w:eastAsia="Lato" w:hAnsi="Lato" w:cs="Lato"/>
          <w:kern w:val="2"/>
          <w:lang w:eastAsia="pl-PL"/>
        </w:rPr>
        <w:t xml:space="preserve">odmiot </w:t>
      </w:r>
      <w:r w:rsidR="00481781" w:rsidRPr="00A62139">
        <w:rPr>
          <w:rFonts w:ascii="Lato" w:eastAsia="Lato" w:hAnsi="Lato" w:cs="Lato"/>
          <w:kern w:val="2"/>
          <w:lang w:eastAsia="pl-PL"/>
        </w:rPr>
        <w:t>ZPO lub UPD z datą odbioru postanowienia o wszczęciu postępowania</w:t>
      </w:r>
      <w:r w:rsidR="00C411DE" w:rsidRPr="00A62139">
        <w:rPr>
          <w:rFonts w:ascii="Lato" w:eastAsia="Lato" w:hAnsi="Lato" w:cs="Lato"/>
          <w:kern w:val="2"/>
          <w:lang w:eastAsia="pl-PL"/>
        </w:rPr>
        <w:t>,</w:t>
      </w:r>
      <w:r w:rsidR="00481781" w:rsidRPr="00A62139">
        <w:rPr>
          <w:rFonts w:ascii="Lato" w:eastAsia="Lato" w:hAnsi="Lato" w:cs="Lato"/>
          <w:kern w:val="2"/>
          <w:lang w:eastAsia="pl-PL"/>
        </w:rPr>
        <w:t xml:space="preserve"> kolejnym krokiem procesu jest analiza merytoryczna (na tym etapie może być konieczność wielokrotnej komunikacji z </w:t>
      </w:r>
      <w:r w:rsidRPr="00A62139">
        <w:rPr>
          <w:rFonts w:ascii="Lato" w:eastAsia="Lato" w:hAnsi="Lato" w:cs="Lato"/>
          <w:kern w:val="2"/>
          <w:lang w:eastAsia="pl-PL"/>
        </w:rPr>
        <w:t>p</w:t>
      </w:r>
      <w:r w:rsidR="00481781" w:rsidRPr="00A62139">
        <w:rPr>
          <w:rFonts w:ascii="Lato" w:eastAsia="Lato" w:hAnsi="Lato" w:cs="Lato"/>
          <w:kern w:val="2"/>
          <w:lang w:eastAsia="pl-PL"/>
        </w:rPr>
        <w:t xml:space="preserve">odmiotem, </w:t>
      </w:r>
      <w:r w:rsidRPr="00A62139">
        <w:rPr>
          <w:rFonts w:ascii="Lato" w:eastAsia="Lato" w:hAnsi="Lato" w:cs="Lato"/>
          <w:kern w:val="2"/>
          <w:lang w:eastAsia="pl-PL"/>
        </w:rPr>
        <w:t>o</w:t>
      </w:r>
      <w:r w:rsidR="00481781" w:rsidRPr="00A62139">
        <w:rPr>
          <w:rFonts w:ascii="Lato" w:eastAsia="Lato" w:hAnsi="Lato" w:cs="Lato"/>
          <w:kern w:val="2"/>
          <w:lang w:eastAsia="pl-PL"/>
        </w:rPr>
        <w:t>sobą upoważnioną i/lub innymi uczestnikami postępowania, instytucjami, dodawanie protokołów, odpytanie innych Systemów dziedzinowych</w:t>
      </w:r>
      <w:r w:rsidRPr="00A62139">
        <w:rPr>
          <w:rFonts w:ascii="Lato" w:eastAsia="Lato" w:hAnsi="Lato" w:cs="Lato"/>
          <w:kern w:val="2"/>
          <w:lang w:eastAsia="pl-PL"/>
        </w:rPr>
        <w:t xml:space="preserve"> np. ZEFIR 2 o zadłużenie</w:t>
      </w:r>
      <w:r w:rsidR="00481781" w:rsidRPr="00A62139">
        <w:rPr>
          <w:rFonts w:ascii="Lato" w:eastAsia="Lato" w:hAnsi="Lato" w:cs="Lato"/>
          <w:kern w:val="2"/>
          <w:lang w:eastAsia="pl-PL"/>
        </w:rPr>
        <w:t>);</w:t>
      </w:r>
    </w:p>
    <w:p w14:paraId="6285E304" w14:textId="0A486AF3" w:rsidR="00481781" w:rsidRPr="00A62139" w:rsidRDefault="00174794"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W</w:t>
      </w:r>
      <w:r w:rsidR="00481781" w:rsidRPr="00A62139">
        <w:rPr>
          <w:rFonts w:ascii="Lato" w:eastAsia="Lato" w:hAnsi="Lato" w:cs="Lato"/>
          <w:kern w:val="2"/>
          <w:lang w:eastAsia="pl-PL"/>
        </w:rPr>
        <w:t>ydanie rozstrzygnięcia (wraz z wysłaniem pism poprzedzających, zgodnie z wymogami prawa);</w:t>
      </w:r>
    </w:p>
    <w:p w14:paraId="064D124C" w14:textId="393318A5" w:rsidR="00174794" w:rsidRPr="00A62139" w:rsidRDefault="00174794"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D</w:t>
      </w:r>
      <w:r w:rsidR="00481781" w:rsidRPr="00A62139">
        <w:rPr>
          <w:rFonts w:ascii="Lato" w:eastAsia="Lato" w:hAnsi="Lato" w:cs="Lato"/>
          <w:kern w:val="2"/>
          <w:lang w:eastAsia="pl-PL"/>
        </w:rPr>
        <w:t>oręczenie rozstrzygnięcia z wykorzystaniem usług PUESC</w:t>
      </w:r>
      <w:r w:rsidR="002F5670" w:rsidRPr="00A62139">
        <w:rPr>
          <w:rFonts w:ascii="Lato" w:eastAsia="Lato" w:hAnsi="Lato" w:cs="Lato"/>
        </w:rPr>
        <w:t xml:space="preserve"> </w:t>
      </w:r>
      <w:r w:rsidR="00481781" w:rsidRPr="00A62139">
        <w:rPr>
          <w:rFonts w:ascii="Lato" w:eastAsia="Lato" w:hAnsi="Lato" w:cs="Lato"/>
          <w:kern w:val="2"/>
          <w:lang w:eastAsia="pl-PL"/>
        </w:rPr>
        <w:t>(i/lub pocztą tradycyjną</w:t>
      </w:r>
      <w:r w:rsidRPr="00A62139">
        <w:rPr>
          <w:rFonts w:ascii="Lato" w:eastAsia="Lato" w:hAnsi="Lato" w:cs="Lato"/>
          <w:kern w:val="2"/>
          <w:lang w:eastAsia="pl-PL"/>
        </w:rPr>
        <w:t xml:space="preserve"> wykorzystując moduł kancelaryjny</w:t>
      </w:r>
      <w:r w:rsidR="00481781" w:rsidRPr="00A62139">
        <w:rPr>
          <w:rFonts w:ascii="Lato" w:eastAsia="Lato" w:hAnsi="Lato" w:cs="Lato"/>
          <w:kern w:val="2"/>
          <w:lang w:eastAsia="pl-PL"/>
        </w:rPr>
        <w:t>);</w:t>
      </w:r>
    </w:p>
    <w:p w14:paraId="016DCB22" w14:textId="77777777" w:rsidR="00174794" w:rsidRPr="00A62139" w:rsidRDefault="00174794"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Przekazanie danych z rozstrzygnięć do właściwych słowników Systemu PDR PL/UE;</w:t>
      </w:r>
    </w:p>
    <w:p w14:paraId="2230CDE3" w14:textId="1A187505" w:rsidR="00174794" w:rsidRPr="00A62139" w:rsidRDefault="00174794"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 xml:space="preserve">Przekazanie danych celem ich publikacji w Systemach centralnych Komisji </w:t>
      </w:r>
      <w:r w:rsidR="00926A4F" w:rsidRPr="00A62139">
        <w:rPr>
          <w:rFonts w:ascii="Lato" w:eastAsia="Lato" w:hAnsi="Lato" w:cs="Lato"/>
          <w:kern w:val="2"/>
          <w:lang w:eastAsia="pl-PL"/>
        </w:rPr>
        <w:t>Europejskiej (Np</w:t>
      </w:r>
      <w:r w:rsidRPr="00A62139">
        <w:rPr>
          <w:rFonts w:ascii="Lato" w:eastAsia="Lato" w:hAnsi="Lato" w:cs="Lato"/>
          <w:kern w:val="2"/>
          <w:lang w:eastAsia="pl-PL"/>
        </w:rPr>
        <w:t>. SEED UE dla zezwoleń z zakresu akcyzy);</w:t>
      </w:r>
    </w:p>
    <w:p w14:paraId="2612A65E" w14:textId="1044CF5A" w:rsidR="00481781" w:rsidRPr="00A62139" w:rsidRDefault="00481781"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Odbiór UPD z PUESC i zapisanie go w aktach sprawy lub dołączenie zeskanowanego ZPO do akt sprawy.</w:t>
      </w:r>
    </w:p>
    <w:p w14:paraId="73B6C676" w14:textId="2A786F92" w:rsidR="00481781" w:rsidRPr="00A62139" w:rsidRDefault="00481781" w:rsidP="00A62139">
      <w:pPr>
        <w:numPr>
          <w:ilvl w:val="0"/>
          <w:numId w:val="9"/>
        </w:numPr>
        <w:spacing w:before="120" w:after="120"/>
        <w:ind w:left="1134"/>
        <w:rPr>
          <w:rFonts w:eastAsia="Times New Roman"/>
          <w:lang w:eastAsia="pl-PL"/>
        </w:rPr>
      </w:pPr>
      <w:r w:rsidRPr="00A62139">
        <w:rPr>
          <w:rFonts w:ascii="Lato" w:eastAsia="Lato" w:hAnsi="Lato" w:cs="Lato"/>
          <w:kern w:val="2"/>
          <w:lang w:eastAsia="pl-PL"/>
        </w:rPr>
        <w:t>Oczekiwanie na zakończenie (uprawomocnienie rozstrzygnięci</w:t>
      </w:r>
      <w:r w:rsidR="00140F90" w:rsidRPr="00A62139">
        <w:rPr>
          <w:rFonts w:ascii="Lato" w:eastAsia="Lato" w:hAnsi="Lato" w:cs="Lato"/>
          <w:kern w:val="2"/>
          <w:lang w:eastAsia="pl-PL"/>
        </w:rPr>
        <w:t>a</w:t>
      </w:r>
      <w:r w:rsidRPr="00A62139">
        <w:rPr>
          <w:rFonts w:ascii="Lato" w:eastAsia="Lato" w:hAnsi="Lato" w:cs="Lato"/>
          <w:kern w:val="2"/>
          <w:lang w:eastAsia="pl-PL"/>
        </w:rPr>
        <w:t>). Na tym etapie może być konieczność wykonywania dodatkowych czynności – uruchamiania podprocesów, również wysyłania komunikatów, jak również powrót do analizy merytorycznej. Na tym kroku użytkownik tworzy również spis akt sprawy, który stanowi element akt sprawy.</w:t>
      </w:r>
    </w:p>
    <w:p w14:paraId="45E8A22A" w14:textId="4220681D" w:rsidR="00481781" w:rsidRPr="00A62139" w:rsidRDefault="00481781" w:rsidP="00A62139">
      <w:pPr>
        <w:spacing w:before="120" w:after="120"/>
        <w:rPr>
          <w:rFonts w:ascii="Lato" w:eastAsia="Lato" w:hAnsi="Lato" w:cs="Lato"/>
          <w:lang w:eastAsia="pl-PL"/>
        </w:rPr>
      </w:pPr>
      <w:r w:rsidRPr="00A62139">
        <w:rPr>
          <w:rFonts w:ascii="Lato" w:eastAsia="Lato" w:hAnsi="Lato" w:cs="Lato"/>
          <w:kern w:val="2"/>
          <w:lang w:eastAsia="pl-PL"/>
        </w:rPr>
        <w:t xml:space="preserve">Na właściwych etapach sprawy System SZPROT PLUS nadaje odpowiednie statusy sprawom oraz rozstrzygnięciom. Możliwe jest dodawanie dokumentów do spraw, również tych zakończonych, poprzez dekretację dokumentu do sprawy, </w:t>
      </w:r>
      <w:r w:rsidRPr="00A62139">
        <w:rPr>
          <w:rFonts w:ascii="Lato" w:eastAsia="Lato" w:hAnsi="Lato" w:cs="Lato"/>
          <w:kern w:val="2"/>
          <w:lang w:eastAsia="hi-IN" w:bidi="hi-IN"/>
        </w:rPr>
        <w:t xml:space="preserve">gromadzenie dokumentów w zdefiniowanych teczkach spraw, </w:t>
      </w:r>
      <w:r w:rsidRPr="00A62139">
        <w:rPr>
          <w:rFonts w:ascii="Lato" w:eastAsia="Lato" w:hAnsi="Lato" w:cs="Lato"/>
          <w:kern w:val="2"/>
          <w:lang w:eastAsia="pl-PL"/>
        </w:rPr>
        <w:t xml:space="preserve">przenoszenie dokumentów pomiędzy sprawami oraz </w:t>
      </w:r>
      <w:r w:rsidRPr="00A62139">
        <w:rPr>
          <w:rFonts w:ascii="Lato" w:eastAsia="Lato" w:hAnsi="Lato" w:cs="Lato"/>
          <w:kern w:val="2"/>
          <w:lang w:eastAsia="pl-PL"/>
        </w:rPr>
        <w:lastRenderedPageBreak/>
        <w:t xml:space="preserve">linkowanie ich do innych spraw. </w:t>
      </w:r>
      <w:r w:rsidRPr="00A62139">
        <w:rPr>
          <w:rFonts w:ascii="Lato" w:eastAsia="Lato" w:hAnsi="Lato" w:cs="Lato"/>
          <w:kern w:val="2"/>
          <w:lang w:eastAsia="hi-IN" w:bidi="hi-IN"/>
        </w:rPr>
        <w:t>System tworzy metrykę sprawy, która jest automatycznie uzupełniana na każdym etapie sprawy. Użytkownik ma możliwość na każdym kroku post</w:t>
      </w:r>
      <w:r w:rsidR="00CB469F" w:rsidRPr="00A62139">
        <w:rPr>
          <w:rFonts w:ascii="Lato" w:eastAsia="Lato" w:hAnsi="Lato" w:cs="Lato"/>
          <w:kern w:val="2"/>
          <w:lang w:eastAsia="hi-IN" w:bidi="hi-IN"/>
        </w:rPr>
        <w:t>ę</w:t>
      </w:r>
      <w:r w:rsidRPr="00A62139">
        <w:rPr>
          <w:rFonts w:ascii="Lato" w:eastAsia="Lato" w:hAnsi="Lato" w:cs="Lato"/>
          <w:kern w:val="2"/>
          <w:lang w:eastAsia="hi-IN" w:bidi="hi-IN"/>
        </w:rPr>
        <w:t>powania dodać ręcznie czynność do metryki. Metryka stanowi element akt sprawy. Możliwe jest również otwarcie sprawy w statusie „Zakończona” na skutek wpływu odwołania, wniosku o sprostowanie lub uzupełnienie rozstrzygnięcia, podjęcia z urzędu decyzji o sprostowaniu lub uzupełnieniu rozstrzygnięcia. Sprawa zostaje wówczas otwarta na kroku „Oczekiwanie na zakończenie” i zmienia swój status.</w:t>
      </w:r>
    </w:p>
    <w:p w14:paraId="08A2047F" w14:textId="77777777" w:rsidR="00481781" w:rsidRDefault="00481781" w:rsidP="00A62139">
      <w:pPr>
        <w:pStyle w:val="Akapitzlist"/>
        <w:numPr>
          <w:ilvl w:val="0"/>
          <w:numId w:val="10"/>
        </w:numPr>
        <w:spacing w:before="240" w:after="0"/>
      </w:pPr>
      <w:r w:rsidRPr="00A62139">
        <w:rPr>
          <w:rFonts w:ascii="Lato" w:eastAsia="Lato" w:hAnsi="Lato" w:cs="Lato"/>
          <w:u w:val="single"/>
        </w:rPr>
        <w:t>Obsługa sprawy w obszarze cła.</w:t>
      </w:r>
    </w:p>
    <w:p w14:paraId="4A932A71" w14:textId="77777777" w:rsidR="00481781" w:rsidRPr="00A62139" w:rsidRDefault="00481781" w:rsidP="00A62139">
      <w:pPr>
        <w:spacing w:before="240" w:after="0"/>
        <w:ind w:left="501"/>
        <w:rPr>
          <w:rFonts w:ascii="Lato" w:eastAsia="Lato" w:hAnsi="Lato" w:cs="Lato"/>
        </w:rPr>
      </w:pPr>
      <w:r w:rsidRPr="00A62139">
        <w:rPr>
          <w:rFonts w:ascii="Lato" w:eastAsia="Lato" w:hAnsi="Lato" w:cs="Lato"/>
        </w:rPr>
        <w:t>Przebieg procesu jest analogiczny do procesu dotyczącego załatwienia sprawy w innym obszarze. Różnica polega na tym, że po zainicjowaniu postępowania nie jest wydawane postanowienie o wszczęciu, a dla dalszego procedowania sprawy po wysłaniu informacji o wszczęciu przez organ postępowania z urzędu i przejście do kolejnego kroku nie jest uzależnione od otrzymania ZPO lub UPD potwierdzającego doręczenie tej informacji. Proces jest dodatkowo rozszerzony o elementy związane z komunikacją z Systemami centralnymi KE (publikacja danych z wniosku i decyzji).</w:t>
      </w:r>
    </w:p>
    <w:p w14:paraId="2F0ABDA6" w14:textId="3CC998FC" w:rsidR="21DBBE41" w:rsidRPr="00A62139" w:rsidRDefault="21DBBE41" w:rsidP="00A62139">
      <w:pPr>
        <w:spacing w:after="0"/>
        <w:rPr>
          <w:rFonts w:ascii="Lato" w:eastAsia="Lato" w:hAnsi="Lato" w:cs="Lato"/>
        </w:rPr>
      </w:pPr>
    </w:p>
    <w:p w14:paraId="5C009CEA" w14:textId="7046EA69" w:rsidR="00481781" w:rsidRPr="00A62139" w:rsidRDefault="21DBBE41" w:rsidP="00A62139">
      <w:pPr>
        <w:spacing w:after="0"/>
        <w:rPr>
          <w:rFonts w:ascii="Lato" w:eastAsia="Lato" w:hAnsi="Lato" w:cs="Lato"/>
        </w:rPr>
      </w:pPr>
      <w:r w:rsidRPr="00A62139">
        <w:rPr>
          <w:rFonts w:ascii="Lato" w:eastAsia="Lato" w:hAnsi="Lato" w:cs="Lato"/>
        </w:rPr>
        <w:t>O</w:t>
      </w:r>
      <w:r w:rsidR="00481781" w:rsidRPr="00A62139">
        <w:rPr>
          <w:rFonts w:ascii="Lato" w:eastAsia="Lato" w:hAnsi="Lato" w:cs="Lato"/>
        </w:rPr>
        <w:t>prócz procesu wniosków</w:t>
      </w:r>
      <w:r w:rsidR="00157EC3" w:rsidRPr="00A62139">
        <w:rPr>
          <w:rFonts w:ascii="Lato" w:eastAsia="Lato" w:hAnsi="Lato" w:cs="Lato"/>
        </w:rPr>
        <w:t xml:space="preserve"> w Systemie SZPROT PLUS funkcjonują rejestry</w:t>
      </w:r>
      <w:r w:rsidR="00481781" w:rsidRPr="00A62139">
        <w:rPr>
          <w:rFonts w:ascii="Lato" w:eastAsia="Lato" w:hAnsi="Lato" w:cs="Lato"/>
        </w:rPr>
        <w:t xml:space="preserve">, </w:t>
      </w:r>
      <w:r w:rsidR="00157EC3" w:rsidRPr="00A62139">
        <w:rPr>
          <w:rFonts w:ascii="Lato" w:eastAsia="Lato" w:hAnsi="Lato" w:cs="Lato"/>
        </w:rPr>
        <w:t xml:space="preserve">do których wpisywane są dane </w:t>
      </w:r>
      <w:r w:rsidR="00481781" w:rsidRPr="00A62139">
        <w:rPr>
          <w:rFonts w:ascii="Lato" w:eastAsia="Lato" w:hAnsi="Lato" w:cs="Lato"/>
        </w:rPr>
        <w:t xml:space="preserve">przekazywane </w:t>
      </w:r>
      <w:r w:rsidR="00157EC3" w:rsidRPr="00A62139">
        <w:rPr>
          <w:rFonts w:ascii="Lato" w:eastAsia="Lato" w:hAnsi="Lato" w:cs="Lato"/>
        </w:rPr>
        <w:t xml:space="preserve">następnie </w:t>
      </w:r>
      <w:r w:rsidR="00481781" w:rsidRPr="00A62139">
        <w:rPr>
          <w:rFonts w:ascii="Lato" w:eastAsia="Lato" w:hAnsi="Lato" w:cs="Lato"/>
        </w:rPr>
        <w:t xml:space="preserve">do odpowiednich słowników w Systemie PDR PL/UE. Możliwość </w:t>
      </w:r>
      <w:r w:rsidR="00157EC3" w:rsidRPr="00A62139">
        <w:rPr>
          <w:rFonts w:ascii="Lato" w:eastAsia="Lato" w:hAnsi="Lato" w:cs="Lato"/>
        </w:rPr>
        <w:t xml:space="preserve">edycji </w:t>
      </w:r>
      <w:r w:rsidR="00481781" w:rsidRPr="00A62139">
        <w:rPr>
          <w:rFonts w:ascii="Lato" w:eastAsia="Lato" w:hAnsi="Lato" w:cs="Lato"/>
        </w:rPr>
        <w:t xml:space="preserve">danych </w:t>
      </w:r>
      <w:r w:rsidR="00157EC3" w:rsidRPr="00A62139">
        <w:rPr>
          <w:rFonts w:ascii="Lato" w:eastAsia="Lato" w:hAnsi="Lato" w:cs="Lato"/>
        </w:rPr>
        <w:t xml:space="preserve">w rejestrze </w:t>
      </w:r>
      <w:r w:rsidR="00481781" w:rsidRPr="00A62139">
        <w:rPr>
          <w:rFonts w:ascii="Lato" w:eastAsia="Lato" w:hAnsi="Lato" w:cs="Lato"/>
        </w:rPr>
        <w:t xml:space="preserve">dostępna jest dla </w:t>
      </w:r>
      <w:r w:rsidR="00157EC3" w:rsidRPr="00A62139">
        <w:rPr>
          <w:rFonts w:ascii="Lato" w:eastAsia="Lato" w:hAnsi="Lato" w:cs="Lato"/>
        </w:rPr>
        <w:t xml:space="preserve">użytkownika </w:t>
      </w:r>
      <w:r w:rsidR="00481781" w:rsidRPr="00A62139">
        <w:rPr>
          <w:rFonts w:ascii="Lato" w:eastAsia="Lato" w:hAnsi="Lato" w:cs="Lato"/>
        </w:rPr>
        <w:t>wewnętrznego w roli Rejestrator z urzędu.</w:t>
      </w:r>
    </w:p>
    <w:p w14:paraId="78C4E13D" w14:textId="0561B2C3" w:rsidR="00157EC3" w:rsidRPr="00A62139" w:rsidRDefault="00157EC3">
      <w:pPr>
        <w:rPr>
          <w:rFonts w:ascii="Lato" w:eastAsia="Lato" w:hAnsi="Lato" w:cs="Lato"/>
        </w:rPr>
      </w:pPr>
      <w:r w:rsidRPr="00A62139">
        <w:rPr>
          <w:rFonts w:ascii="Lato" w:eastAsia="Lato" w:hAnsi="Lato" w:cs="Lato"/>
        </w:rPr>
        <w:t xml:space="preserve">W Systemie SZPROT PLUS są role procesowe, do których zostały przypisane określone zadania. W ramach </w:t>
      </w:r>
      <w:r w:rsidR="00056296" w:rsidRPr="00A62139">
        <w:rPr>
          <w:rFonts w:ascii="Lato" w:eastAsia="Lato" w:hAnsi="Lato" w:cs="Lato"/>
        </w:rPr>
        <w:t xml:space="preserve">modyfikacji </w:t>
      </w:r>
      <w:r w:rsidRPr="00A62139">
        <w:rPr>
          <w:rFonts w:ascii="Lato" w:eastAsia="Lato" w:hAnsi="Lato" w:cs="Lato"/>
        </w:rPr>
        <w:t xml:space="preserve">modułu e-Decyzje, </w:t>
      </w:r>
      <w:r w:rsidR="00056296" w:rsidRPr="00A62139">
        <w:rPr>
          <w:rFonts w:ascii="Lato" w:eastAsia="Lato" w:hAnsi="Lato" w:cs="Lato"/>
        </w:rPr>
        <w:t xml:space="preserve">zostanie </w:t>
      </w:r>
      <w:r w:rsidRPr="00A62139">
        <w:rPr>
          <w:rFonts w:ascii="Lato" w:eastAsia="Lato" w:hAnsi="Lato" w:cs="Lato"/>
        </w:rPr>
        <w:t xml:space="preserve">ustalony nowy zestaw ról dla użytkowników wewnętrznych. </w:t>
      </w:r>
    </w:p>
    <w:p w14:paraId="2682E9C2" w14:textId="6F62AC7F" w:rsidR="009C08C2" w:rsidRPr="00A62139" w:rsidRDefault="001D13CE" w:rsidP="00A62139">
      <w:pPr>
        <w:spacing w:after="0"/>
        <w:rPr>
          <w:rFonts w:ascii="Lato" w:eastAsia="Lato" w:hAnsi="Lato" w:cs="Lato"/>
        </w:rPr>
      </w:pPr>
      <w:r w:rsidRPr="00A62139">
        <w:rPr>
          <w:rFonts w:ascii="Lato" w:eastAsia="Lato" w:hAnsi="Lato" w:cs="Lato"/>
        </w:rPr>
        <w:t xml:space="preserve">Moduł e-Decyzje Systemu SZPROT PLUS jest zintegrowany z wieloma systemami, które zostały szczegółowo wymienione w rozdziale dotyczącym architektury. </w:t>
      </w:r>
    </w:p>
    <w:p w14:paraId="074E8987" w14:textId="77777777" w:rsidR="009C08C2" w:rsidRPr="00A62139" w:rsidRDefault="009C08C2" w:rsidP="00A62139">
      <w:pPr>
        <w:spacing w:after="0"/>
        <w:ind w:left="426"/>
        <w:rPr>
          <w:rFonts w:ascii="Lato" w:eastAsia="Lato" w:hAnsi="Lato" w:cs="Lato"/>
        </w:rPr>
      </w:pPr>
    </w:p>
    <w:p w14:paraId="6AFEAF8C" w14:textId="125CCD28" w:rsidR="009C08C2" w:rsidRPr="00A62139" w:rsidRDefault="009C08C2">
      <w:pPr>
        <w:rPr>
          <w:rFonts w:ascii="Lato" w:eastAsia="Lato" w:hAnsi="Lato" w:cs="Lato"/>
        </w:rPr>
      </w:pPr>
      <w:r w:rsidRPr="00A62139">
        <w:rPr>
          <w:rFonts w:ascii="Lato" w:eastAsia="Lato" w:hAnsi="Lato" w:cs="Lato"/>
        </w:rPr>
        <w:t>Arc</w:t>
      </w:r>
      <w:r w:rsidR="001D13CE" w:rsidRPr="00A62139">
        <w:rPr>
          <w:rFonts w:ascii="Lato" w:eastAsia="Lato" w:hAnsi="Lato" w:cs="Lato"/>
        </w:rPr>
        <w:t>hitektura systemu SZPROT PLUS</w:t>
      </w:r>
      <w:r w:rsidRPr="00A62139">
        <w:rPr>
          <w:rFonts w:ascii="Lato" w:eastAsia="Lato" w:hAnsi="Lato" w:cs="Lato"/>
        </w:rPr>
        <w:t xml:space="preserve"> zapewni</w:t>
      </w:r>
      <w:r w:rsidR="001D13CE" w:rsidRPr="00A62139">
        <w:rPr>
          <w:rFonts w:ascii="Lato" w:eastAsia="Lato" w:hAnsi="Lato" w:cs="Lato"/>
        </w:rPr>
        <w:t>a</w:t>
      </w:r>
      <w:r w:rsidRPr="00A62139">
        <w:rPr>
          <w:rFonts w:ascii="Lato" w:eastAsia="Lato" w:hAnsi="Lato" w:cs="Lato"/>
        </w:rPr>
        <w:t xml:space="preserve"> spójność danych pomiędzy systemami</w:t>
      </w:r>
      <w:r w:rsidR="002F5670" w:rsidRPr="00A62139">
        <w:rPr>
          <w:rFonts w:ascii="Lato" w:eastAsia="Lato" w:hAnsi="Lato" w:cs="Lato"/>
        </w:rPr>
        <w:t xml:space="preserve"> </w:t>
      </w:r>
      <w:r w:rsidRPr="00A62139">
        <w:rPr>
          <w:rFonts w:ascii="Lato" w:eastAsia="Lato" w:hAnsi="Lato" w:cs="Lato"/>
        </w:rPr>
        <w:t>SZPROT PLUS i PDR PL/UE.</w:t>
      </w:r>
    </w:p>
    <w:p w14:paraId="3D2EDCF7" w14:textId="5C52FBED" w:rsidR="006F0AA1" w:rsidRDefault="6D818121" w:rsidP="00A62139">
      <w:pPr>
        <w:pStyle w:val="Nagwek3"/>
        <w:numPr>
          <w:ilvl w:val="2"/>
          <w:numId w:val="0"/>
        </w:numPr>
      </w:pPr>
      <w:r w:rsidRPr="00A62139">
        <w:rPr>
          <w:rFonts w:ascii="Lato" w:eastAsia="Lato" w:hAnsi="Lato" w:cs="Lato"/>
        </w:rPr>
        <w:t xml:space="preserve">3.2 </w:t>
      </w:r>
      <w:r w:rsidR="006F0AA1" w:rsidRPr="00A62139">
        <w:rPr>
          <w:rFonts w:ascii="Lato" w:eastAsia="Lato" w:hAnsi="Lato" w:cs="Lato"/>
        </w:rPr>
        <w:t>Opis procesów w zakresie usługi e-Decyzje – wyciąg z Enterprise Architect.</w:t>
      </w:r>
    </w:p>
    <w:p w14:paraId="4F1D57C5" w14:textId="33BD0EDD" w:rsidR="006F0AA1" w:rsidRPr="00AD5B76" w:rsidRDefault="00AD5B76" w:rsidP="00AD5B76">
      <w:pPr>
        <w:tabs>
          <w:tab w:val="left" w:pos="2998"/>
        </w:tabs>
      </w:pPr>
      <w:r>
        <w:tab/>
      </w:r>
    </w:p>
    <w:p w14:paraId="24A11E4E" w14:textId="16972253"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20</w:t>
      </w:r>
      <w:r w:rsidR="005F786D" w:rsidRPr="00A62139">
        <w:fldChar w:fldCharType="end"/>
      </w:r>
      <w:r>
        <w:t xml:space="preserve"> BP.200 Postępowanie w sprawie decyzji niepozwoleniowych - proces bazowy</w:t>
      </w:r>
    </w:p>
    <w:p w14:paraId="2B1F0260" w14:textId="77777777" w:rsidR="006F0AA1" w:rsidRDefault="006F0AA1" w:rsidP="006F0AA1">
      <w:r>
        <w:rPr>
          <w:noProof/>
          <w:lang w:eastAsia="pl-PL"/>
        </w:rPr>
        <w:drawing>
          <wp:inline distT="0" distB="0" distL="0" distR="0" wp14:anchorId="677D5D86" wp14:editId="58FB61ED">
            <wp:extent cx="4080444" cy="8642249"/>
            <wp:effectExtent l="0" t="0" r="0" b="6985"/>
            <wp:docPr id="1" name="Obraz 1" descr="Obraz zawierający diagram dotyczący procesu: BP.200 Postępowanie w sprawie decyzji niepozwoleniowych - proces baz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82595" cy="8646805"/>
                    </a:xfrm>
                    <a:prstGeom prst="rect">
                      <a:avLst/>
                    </a:prstGeom>
                  </pic:spPr>
                </pic:pic>
              </a:graphicData>
            </a:graphic>
          </wp:inline>
        </w:drawing>
      </w:r>
    </w:p>
    <w:p w14:paraId="00880112" w14:textId="38D51B78"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21</w:t>
      </w:r>
      <w:r w:rsidR="005F786D" w:rsidRPr="00A62139">
        <w:fldChar w:fldCharType="end"/>
      </w:r>
      <w:r>
        <w:t xml:space="preserve"> </w:t>
      </w:r>
      <w:r w:rsidR="00967348">
        <w:t xml:space="preserve">BP.210 </w:t>
      </w:r>
      <w:r>
        <w:t>Postępowanie w sprawie decyzji dotyczących długu celnego powstałego z tytułu naruszeń</w:t>
      </w:r>
    </w:p>
    <w:p w14:paraId="5FAADA77" w14:textId="77777777" w:rsidR="006F0AA1" w:rsidRDefault="006F0AA1" w:rsidP="006F0AA1">
      <w:r>
        <w:rPr>
          <w:noProof/>
          <w:lang w:eastAsia="pl-PL"/>
        </w:rPr>
        <w:drawing>
          <wp:inline distT="0" distB="0" distL="0" distR="0" wp14:anchorId="0D6AE502" wp14:editId="137DE095">
            <wp:extent cx="3676581" cy="7888285"/>
            <wp:effectExtent l="0" t="0" r="635" b="0"/>
            <wp:docPr id="5" name="Obraz 5" descr="Obraz zawierający diagram dotyczący procesu: BP.210 Postępowanie w sprawie decyzji dotyczących długu celnego powstałego z tytułu narusze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81539" cy="7898923"/>
                    </a:xfrm>
                    <a:prstGeom prst="rect">
                      <a:avLst/>
                    </a:prstGeom>
                  </pic:spPr>
                </pic:pic>
              </a:graphicData>
            </a:graphic>
          </wp:inline>
        </w:drawing>
      </w:r>
    </w:p>
    <w:p w14:paraId="1ADB185A" w14:textId="6B9BC217"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22</w:t>
      </w:r>
      <w:r w:rsidR="005F786D" w:rsidRPr="00A62139">
        <w:fldChar w:fldCharType="end"/>
      </w:r>
      <w:r>
        <w:t xml:space="preserve"> BP.220</w:t>
      </w:r>
      <w:r w:rsidR="00967348">
        <w:t xml:space="preserve"> </w:t>
      </w:r>
      <w:r>
        <w:t>Post</w:t>
      </w:r>
      <w:r w:rsidR="002C5FD5">
        <w:t>ę</w:t>
      </w:r>
      <w:r>
        <w:t>powanie w sprawie zmiany zgłoszenia celnego</w:t>
      </w:r>
    </w:p>
    <w:p w14:paraId="388BECE9" w14:textId="77777777" w:rsidR="006F0AA1" w:rsidRDefault="006F0AA1" w:rsidP="006F0AA1">
      <w:r>
        <w:rPr>
          <w:noProof/>
          <w:lang w:eastAsia="pl-PL"/>
        </w:rPr>
        <w:drawing>
          <wp:inline distT="0" distB="0" distL="0" distR="0" wp14:anchorId="2A39FBAB" wp14:editId="62179B77">
            <wp:extent cx="4167789" cy="8284701"/>
            <wp:effectExtent l="0" t="0" r="4445" b="2540"/>
            <wp:docPr id="7" name="Obraz 7" descr="Obraz zawierający diagram dotyczący procesu: BP.220 Postepowanie w sprawie zmiany zgłoszenia ce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71969" cy="8293011"/>
                    </a:xfrm>
                    <a:prstGeom prst="rect">
                      <a:avLst/>
                    </a:prstGeom>
                  </pic:spPr>
                </pic:pic>
              </a:graphicData>
            </a:graphic>
          </wp:inline>
        </w:drawing>
      </w:r>
    </w:p>
    <w:p w14:paraId="41343B6A" w14:textId="6AC77696"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23</w:t>
      </w:r>
      <w:r w:rsidR="005F786D" w:rsidRPr="00A62139">
        <w:fldChar w:fldCharType="end"/>
      </w:r>
      <w:r>
        <w:t xml:space="preserve"> BP.235 Obsługa wniosków o wpis na listę agentów celnych</w:t>
      </w:r>
    </w:p>
    <w:p w14:paraId="6B0C6CC6" w14:textId="77777777" w:rsidR="006F0AA1" w:rsidRDefault="006F0AA1" w:rsidP="006F0AA1">
      <w:r>
        <w:rPr>
          <w:noProof/>
          <w:lang w:eastAsia="pl-PL"/>
        </w:rPr>
        <w:drawing>
          <wp:inline distT="0" distB="0" distL="0" distR="0" wp14:anchorId="691EF53A" wp14:editId="10989FB7">
            <wp:extent cx="4621887" cy="7787860"/>
            <wp:effectExtent l="0" t="0" r="7620" b="3810"/>
            <wp:docPr id="8" name="Obraz 8" descr="Obraz zawierający diagram dotyczący procesu: BP.235 Obsługa wniosków o wpis na listę agentów cel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26396" cy="7795458"/>
                    </a:xfrm>
                    <a:prstGeom prst="rect">
                      <a:avLst/>
                    </a:prstGeom>
                  </pic:spPr>
                </pic:pic>
              </a:graphicData>
            </a:graphic>
          </wp:inline>
        </w:drawing>
      </w:r>
    </w:p>
    <w:p w14:paraId="27D0ABCD" w14:textId="49ED674E"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24</w:t>
      </w:r>
      <w:r w:rsidR="005F786D" w:rsidRPr="00A62139">
        <w:fldChar w:fldCharType="end"/>
      </w:r>
      <w:r>
        <w:t xml:space="preserve"> BP.238 Obsługa oświadczeń/zaświadczeń</w:t>
      </w:r>
    </w:p>
    <w:p w14:paraId="56B5E8BB" w14:textId="77777777" w:rsidR="006F0AA1" w:rsidRDefault="006F0AA1" w:rsidP="006F0AA1">
      <w:r>
        <w:rPr>
          <w:noProof/>
          <w:lang w:eastAsia="pl-PL"/>
        </w:rPr>
        <w:drawing>
          <wp:inline distT="0" distB="0" distL="0" distR="0" wp14:anchorId="56771B3E" wp14:editId="12423D42">
            <wp:extent cx="3888681" cy="8200133"/>
            <wp:effectExtent l="0" t="0" r="0" b="0"/>
            <wp:docPr id="9" name="Obraz 9" descr="Obraz zawierający diagram dotyczący procesu: BP.238 Obsługa oświadczeń/zaświadcze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92615" cy="8208428"/>
                    </a:xfrm>
                    <a:prstGeom prst="rect">
                      <a:avLst/>
                    </a:prstGeom>
                  </pic:spPr>
                </pic:pic>
              </a:graphicData>
            </a:graphic>
          </wp:inline>
        </w:drawing>
      </w:r>
    </w:p>
    <w:p w14:paraId="5EDA2117" w14:textId="2D976A5C"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25</w:t>
      </w:r>
      <w:r w:rsidR="005F786D" w:rsidRPr="00A62139">
        <w:fldChar w:fldCharType="end"/>
      </w:r>
      <w:r>
        <w:t xml:space="preserve"> BP.310 Postępowanie o wydanie/zmianę/cofnięcie pozwolenia celnego w trybie U</w:t>
      </w:r>
      <w:r w:rsidR="005F786D">
        <w:t xml:space="preserve">nijnego Kodeksu Celnego </w:t>
      </w:r>
      <w:r>
        <w:t>z wyłączeniem pozwoleń na procedurę specjalną</w:t>
      </w:r>
    </w:p>
    <w:p w14:paraId="049D1892" w14:textId="77777777" w:rsidR="006F0AA1" w:rsidRDefault="006F0AA1" w:rsidP="006F0AA1">
      <w:r>
        <w:rPr>
          <w:noProof/>
          <w:lang w:eastAsia="pl-PL"/>
        </w:rPr>
        <w:drawing>
          <wp:inline distT="0" distB="0" distL="0" distR="0" wp14:anchorId="34F0B170" wp14:editId="05887E92">
            <wp:extent cx="5123559" cy="8164579"/>
            <wp:effectExtent l="0" t="0" r="1270" b="8255"/>
            <wp:docPr id="10" name="Obraz 10" descr="Obraz zawierający diagram dotyczący procesu: BP.310 Postępowanie o wydanie/zmianę/cofnięcie pozwolenia celnego w trybie UKC z wyłączeniem pozwoleń na procedurę specjaln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27031" cy="8170112"/>
                    </a:xfrm>
                    <a:prstGeom prst="rect">
                      <a:avLst/>
                    </a:prstGeom>
                  </pic:spPr>
                </pic:pic>
              </a:graphicData>
            </a:graphic>
          </wp:inline>
        </w:drawing>
      </w:r>
    </w:p>
    <w:p w14:paraId="7775C9C4" w14:textId="32C31BEB"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26</w:t>
      </w:r>
      <w:r w:rsidR="005F786D" w:rsidRPr="00A62139">
        <w:fldChar w:fldCharType="end"/>
      </w:r>
      <w:r>
        <w:t xml:space="preserve"> BP.312 Obsługa wymaganych konsultacji (EOS)</w:t>
      </w:r>
    </w:p>
    <w:p w14:paraId="19C43FC8" w14:textId="77777777" w:rsidR="006F0AA1" w:rsidRDefault="006F0AA1" w:rsidP="006F0AA1">
      <w:r>
        <w:rPr>
          <w:noProof/>
          <w:lang w:eastAsia="pl-PL"/>
        </w:rPr>
        <w:drawing>
          <wp:inline distT="0" distB="0" distL="0" distR="0" wp14:anchorId="2CD56883" wp14:editId="4F91778B">
            <wp:extent cx="5204769" cy="5849054"/>
            <wp:effectExtent l="0" t="0" r="0" b="0"/>
            <wp:docPr id="11" name="Obraz 11" descr="Obraz zawierający diagram dotyczący procesu: BP.312 Obsługa wymaganych konsultacji (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13254" cy="5858589"/>
                    </a:xfrm>
                    <a:prstGeom prst="rect">
                      <a:avLst/>
                    </a:prstGeom>
                  </pic:spPr>
                </pic:pic>
              </a:graphicData>
            </a:graphic>
          </wp:inline>
        </w:drawing>
      </w:r>
    </w:p>
    <w:p w14:paraId="17942FA7" w14:textId="34EDB7E6"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27</w:t>
      </w:r>
      <w:r w:rsidR="005F786D" w:rsidRPr="00A62139">
        <w:fldChar w:fldCharType="end"/>
      </w:r>
      <w:r>
        <w:t xml:space="preserve"> BP.320 Postępowanie o wydanie/zmianę/cofnięcie pozwoleń na procedurę specjalną</w:t>
      </w:r>
    </w:p>
    <w:p w14:paraId="18CF8B9D" w14:textId="77777777" w:rsidR="006F0AA1" w:rsidRDefault="006F0AA1" w:rsidP="006F0AA1">
      <w:r>
        <w:rPr>
          <w:noProof/>
          <w:lang w:eastAsia="pl-PL"/>
        </w:rPr>
        <w:drawing>
          <wp:inline distT="0" distB="0" distL="0" distR="0" wp14:anchorId="1D721374" wp14:editId="2258323F">
            <wp:extent cx="3930612" cy="8480095"/>
            <wp:effectExtent l="0" t="0" r="0" b="0"/>
            <wp:docPr id="12" name="Obraz 12" descr="Obraz zawierający diagram dotyczący procesu: BP.320 Postępowanie o wydanie/zmianę/cofnięcie pozwoleń na procedurę specjaln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32155" cy="8483424"/>
                    </a:xfrm>
                    <a:prstGeom prst="rect">
                      <a:avLst/>
                    </a:prstGeom>
                  </pic:spPr>
                </pic:pic>
              </a:graphicData>
            </a:graphic>
          </wp:inline>
        </w:drawing>
      </w:r>
    </w:p>
    <w:p w14:paraId="4F62CAEA" w14:textId="0B025495" w:rsidR="002F5670" w:rsidRDefault="002F5670" w:rsidP="002F5670">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28</w:t>
      </w:r>
      <w:r w:rsidR="005F786D" w:rsidRPr="00A62139">
        <w:fldChar w:fldCharType="end"/>
      </w:r>
      <w:r>
        <w:t xml:space="preserve"> BP.330 Proces monitorowania</w:t>
      </w:r>
    </w:p>
    <w:p w14:paraId="6D2BC319" w14:textId="77777777" w:rsidR="006F0AA1" w:rsidRDefault="006F0AA1" w:rsidP="006F0AA1">
      <w:r>
        <w:rPr>
          <w:noProof/>
          <w:lang w:eastAsia="pl-PL"/>
        </w:rPr>
        <w:drawing>
          <wp:inline distT="0" distB="0" distL="0" distR="0" wp14:anchorId="6F101358" wp14:editId="2E77CC67">
            <wp:extent cx="5035558" cy="7125381"/>
            <wp:effectExtent l="0" t="0" r="0" b="0"/>
            <wp:docPr id="13" name="Obraz 13" descr="Obraz zawierający diagram dotyczący procesu: BP.330 Proces monitorow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39378" cy="7130786"/>
                    </a:xfrm>
                    <a:prstGeom prst="rect">
                      <a:avLst/>
                    </a:prstGeom>
                  </pic:spPr>
                </pic:pic>
              </a:graphicData>
            </a:graphic>
          </wp:inline>
        </w:drawing>
      </w:r>
    </w:p>
    <w:p w14:paraId="7D319AFD" w14:textId="1B99648F"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29</w:t>
      </w:r>
      <w:r w:rsidR="005F786D" w:rsidRPr="00A62139">
        <w:fldChar w:fldCharType="end"/>
      </w:r>
      <w:r>
        <w:t xml:space="preserve"> BP.340 Proces ponownej oceny</w:t>
      </w:r>
    </w:p>
    <w:p w14:paraId="42E897B5" w14:textId="77777777" w:rsidR="006F0AA1" w:rsidRDefault="006F0AA1" w:rsidP="006F0AA1">
      <w:r>
        <w:rPr>
          <w:noProof/>
          <w:lang w:eastAsia="pl-PL"/>
        </w:rPr>
        <w:drawing>
          <wp:inline distT="0" distB="0" distL="0" distR="0" wp14:anchorId="14938DC9" wp14:editId="4CFF2E57">
            <wp:extent cx="5239388" cy="5961305"/>
            <wp:effectExtent l="0" t="0" r="0" b="1905"/>
            <wp:docPr id="14" name="Obraz 14" descr="Obraz zawierający diagram dotyczący procesu: BP.340 Proces ponownej oce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42530" cy="5964880"/>
                    </a:xfrm>
                    <a:prstGeom prst="rect">
                      <a:avLst/>
                    </a:prstGeom>
                  </pic:spPr>
                </pic:pic>
              </a:graphicData>
            </a:graphic>
          </wp:inline>
        </w:drawing>
      </w:r>
    </w:p>
    <w:p w14:paraId="099DF81C" w14:textId="597643E4"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30</w:t>
      </w:r>
      <w:r w:rsidR="005F786D" w:rsidRPr="00A62139">
        <w:fldChar w:fldCharType="end"/>
      </w:r>
      <w:r>
        <w:t xml:space="preserve"> BP.350 Proces zarządzania pozwoleniem celnym</w:t>
      </w:r>
    </w:p>
    <w:p w14:paraId="7010DDE2" w14:textId="77777777" w:rsidR="006F0AA1" w:rsidRDefault="006F0AA1" w:rsidP="006F0AA1">
      <w:r>
        <w:rPr>
          <w:noProof/>
          <w:lang w:eastAsia="pl-PL"/>
        </w:rPr>
        <w:drawing>
          <wp:inline distT="0" distB="0" distL="0" distR="0" wp14:anchorId="22C38B29" wp14:editId="6E2B32C1">
            <wp:extent cx="3495731" cy="8544985"/>
            <wp:effectExtent l="0" t="0" r="0" b="8890"/>
            <wp:docPr id="15" name="Obraz 15" descr="Obraz zawierający diagram dotyczący procesu: BP.350 Proces zarządzania pozwoleniem cel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96629" cy="8547179"/>
                    </a:xfrm>
                    <a:prstGeom prst="rect">
                      <a:avLst/>
                    </a:prstGeom>
                  </pic:spPr>
                </pic:pic>
              </a:graphicData>
            </a:graphic>
          </wp:inline>
        </w:drawing>
      </w:r>
    </w:p>
    <w:p w14:paraId="2352A577" w14:textId="791D260C"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31</w:t>
      </w:r>
      <w:r w:rsidR="005F786D" w:rsidRPr="00A62139">
        <w:fldChar w:fldCharType="end"/>
      </w:r>
      <w:r>
        <w:t xml:space="preserve"> BP.355 Zarządzanie pozwoleniem celnym - analiza merytoryczna</w:t>
      </w:r>
    </w:p>
    <w:p w14:paraId="521D0CDA" w14:textId="77777777" w:rsidR="006F0AA1" w:rsidRDefault="006F0AA1" w:rsidP="006F0AA1">
      <w:r>
        <w:rPr>
          <w:noProof/>
          <w:lang w:eastAsia="pl-PL"/>
        </w:rPr>
        <w:drawing>
          <wp:inline distT="0" distB="0" distL="0" distR="0" wp14:anchorId="1B922488" wp14:editId="289C3AF5">
            <wp:extent cx="4932781" cy="3949704"/>
            <wp:effectExtent l="0" t="0" r="1270" b="0"/>
            <wp:docPr id="16" name="Obraz 16" descr="Obraz zawierający diagram dotyczący procesu: BP.355 Zarządzanie pozwoleniem celnym - analiza merytoryc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37987" cy="3953873"/>
                    </a:xfrm>
                    <a:prstGeom prst="rect">
                      <a:avLst/>
                    </a:prstGeom>
                  </pic:spPr>
                </pic:pic>
              </a:graphicData>
            </a:graphic>
          </wp:inline>
        </w:drawing>
      </w:r>
    </w:p>
    <w:p w14:paraId="5DD9DB4D" w14:textId="59B64B40"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32</w:t>
      </w:r>
      <w:r w:rsidR="005F786D" w:rsidRPr="00A62139">
        <w:fldChar w:fldCharType="end"/>
      </w:r>
      <w:r>
        <w:t xml:space="preserve"> BP.024.ED Weryfikacja formalna wniosku o wydanie pozwolenia celnego</w:t>
      </w:r>
    </w:p>
    <w:p w14:paraId="3F82FACF" w14:textId="77777777" w:rsidR="006F0AA1" w:rsidRDefault="006F0AA1" w:rsidP="006F0AA1">
      <w:r>
        <w:rPr>
          <w:noProof/>
          <w:lang w:eastAsia="pl-PL"/>
        </w:rPr>
        <w:drawing>
          <wp:inline distT="0" distB="0" distL="0" distR="0" wp14:anchorId="462F6FC1" wp14:editId="1F431FD5">
            <wp:extent cx="4685639" cy="8044341"/>
            <wp:effectExtent l="0" t="0" r="1270" b="0"/>
            <wp:docPr id="17" name="Obraz 17" descr="Obraz zawierający diagram dotyczący procesu: BP.024.ED Weryfikacja formalna wniosku o wydanie pozwolenia ce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92145" cy="8055510"/>
                    </a:xfrm>
                    <a:prstGeom prst="rect">
                      <a:avLst/>
                    </a:prstGeom>
                  </pic:spPr>
                </pic:pic>
              </a:graphicData>
            </a:graphic>
          </wp:inline>
        </w:drawing>
      </w:r>
    </w:p>
    <w:p w14:paraId="1EDCBB75" w14:textId="65D1FDD7" w:rsidR="006F0AA1" w:rsidRDefault="21DBBE41" w:rsidP="00A62139">
      <w:pPr>
        <w:pStyle w:val="Nagwek4"/>
        <w:numPr>
          <w:ilvl w:val="3"/>
          <w:numId w:val="0"/>
        </w:numPr>
      </w:pPr>
      <w:r w:rsidRPr="00327BDE">
        <w:lastRenderedPageBreak/>
        <w:t>3</w:t>
      </w:r>
      <w:r w:rsidR="519F8620" w:rsidRPr="00327BDE">
        <w:t xml:space="preserve">.2.1 </w:t>
      </w:r>
      <w:r w:rsidR="006F0AA1" w:rsidRPr="00327BDE">
        <w:t>Postępowania o wydanie zezwolenia w trybie ordynacyjnym</w:t>
      </w:r>
    </w:p>
    <w:p w14:paraId="63AF0854" w14:textId="1073EB89" w:rsidR="00967348" w:rsidRDefault="00967348" w:rsidP="00967348">
      <w:pPr>
        <w:pStyle w:val="Legenda"/>
      </w:pPr>
      <w:r>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33</w:t>
      </w:r>
      <w:r w:rsidR="005F786D" w:rsidRPr="00A62139">
        <w:fldChar w:fldCharType="end"/>
      </w:r>
      <w:r>
        <w:t xml:space="preserve"> BP.400 Postępowania w trybie </w:t>
      </w:r>
      <w:r w:rsidR="005F786D">
        <w:t>O</w:t>
      </w:r>
      <w:r>
        <w:t>rdynacji podatkowej</w:t>
      </w:r>
    </w:p>
    <w:p w14:paraId="15102C55" w14:textId="77777777" w:rsidR="006F0AA1" w:rsidRDefault="006F0AA1" w:rsidP="006F0AA1">
      <w:r>
        <w:rPr>
          <w:noProof/>
          <w:lang w:eastAsia="pl-PL"/>
        </w:rPr>
        <w:drawing>
          <wp:inline distT="0" distB="0" distL="0" distR="0" wp14:anchorId="1FB00497" wp14:editId="68809F45">
            <wp:extent cx="4396200" cy="7956111"/>
            <wp:effectExtent l="0" t="0" r="4445" b="6985"/>
            <wp:docPr id="18" name="Obraz 18" descr="Obraz zawierający diagram dotyczący procesu: BP.400 Postępowania w trybie ordynacji podatk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99409" cy="7961919"/>
                    </a:xfrm>
                    <a:prstGeom prst="rect">
                      <a:avLst/>
                    </a:prstGeom>
                  </pic:spPr>
                </pic:pic>
              </a:graphicData>
            </a:graphic>
          </wp:inline>
        </w:drawing>
      </w:r>
    </w:p>
    <w:p w14:paraId="2D2A1140" w14:textId="080625D7"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34</w:t>
      </w:r>
      <w:r w:rsidR="005F786D" w:rsidRPr="00A62139">
        <w:fldChar w:fldCharType="end"/>
      </w:r>
      <w:r>
        <w:t xml:space="preserve"> BP.420 Obsługa postępowań - gry hazardowe</w:t>
      </w:r>
    </w:p>
    <w:p w14:paraId="28816E88" w14:textId="77777777" w:rsidR="006F0AA1" w:rsidRDefault="006F0AA1" w:rsidP="006F0AA1">
      <w:r>
        <w:rPr>
          <w:noProof/>
          <w:lang w:eastAsia="pl-PL"/>
        </w:rPr>
        <w:drawing>
          <wp:inline distT="0" distB="0" distL="0" distR="0" wp14:anchorId="0537FA6F" wp14:editId="5CBF35F9">
            <wp:extent cx="4352622" cy="8367071"/>
            <wp:effectExtent l="0" t="0" r="0" b="0"/>
            <wp:docPr id="19" name="Obraz 19" descr="Obraz zawierający diagram dotyczący procesu: BP.420 Obsługa postępowań - gry hazard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53170" cy="8368125"/>
                    </a:xfrm>
                    <a:prstGeom prst="rect">
                      <a:avLst/>
                    </a:prstGeom>
                  </pic:spPr>
                </pic:pic>
              </a:graphicData>
            </a:graphic>
          </wp:inline>
        </w:drawing>
      </w:r>
    </w:p>
    <w:p w14:paraId="082766BD" w14:textId="282D8113"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35</w:t>
      </w:r>
      <w:r w:rsidR="005F786D" w:rsidRPr="00A62139">
        <w:fldChar w:fldCharType="end"/>
      </w:r>
      <w:r>
        <w:t xml:space="preserve"> BP.</w:t>
      </w:r>
      <w:r w:rsidR="00C92F61">
        <w:t>4</w:t>
      </w:r>
      <w:r>
        <w:t>30 Zgłoszenie gier hazardowych</w:t>
      </w:r>
    </w:p>
    <w:p w14:paraId="087A0CFC" w14:textId="77777777" w:rsidR="006F0AA1" w:rsidRDefault="006F0AA1" w:rsidP="006F0AA1">
      <w:r>
        <w:rPr>
          <w:noProof/>
          <w:lang w:eastAsia="pl-PL"/>
        </w:rPr>
        <w:drawing>
          <wp:inline distT="0" distB="0" distL="0" distR="0" wp14:anchorId="432D272D" wp14:editId="2F25B353">
            <wp:extent cx="5388502" cy="7666973"/>
            <wp:effectExtent l="0" t="0" r="3175" b="0"/>
            <wp:docPr id="20" name="Obraz 20" descr="Obraz zawierający diagram dotyczący procesu: BP.430 Zgłoszenie gier hazardow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90590" cy="7669944"/>
                    </a:xfrm>
                    <a:prstGeom prst="rect">
                      <a:avLst/>
                    </a:prstGeom>
                  </pic:spPr>
                </pic:pic>
              </a:graphicData>
            </a:graphic>
          </wp:inline>
        </w:drawing>
      </w:r>
    </w:p>
    <w:p w14:paraId="2F7C9644" w14:textId="3B615E0E"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36</w:t>
      </w:r>
      <w:r w:rsidR="005F786D" w:rsidRPr="00A62139">
        <w:fldChar w:fldCharType="end"/>
      </w:r>
      <w:r>
        <w:t xml:space="preserve"> BP.440 Postępowanie z urzędu w trybie Ordynacji </w:t>
      </w:r>
      <w:r w:rsidR="005F786D">
        <w:t>p</w:t>
      </w:r>
      <w:r>
        <w:t>odatkowej</w:t>
      </w:r>
    </w:p>
    <w:p w14:paraId="4D50CE27" w14:textId="77777777" w:rsidR="006F0AA1" w:rsidRDefault="006F0AA1" w:rsidP="006F0AA1">
      <w:r>
        <w:rPr>
          <w:noProof/>
          <w:lang w:eastAsia="pl-PL"/>
        </w:rPr>
        <w:drawing>
          <wp:inline distT="0" distB="0" distL="0" distR="0" wp14:anchorId="093A0082" wp14:editId="76DE4A94">
            <wp:extent cx="4591813" cy="8416721"/>
            <wp:effectExtent l="0" t="0" r="0" b="3810"/>
            <wp:docPr id="21" name="Obraz 21" descr="Obraz zawierający diagram dotyczący procesu: BP.440 Postępowanie z urzędu w trybie Ordynacji Podatk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592959" cy="8418821"/>
                    </a:xfrm>
                    <a:prstGeom prst="rect">
                      <a:avLst/>
                    </a:prstGeom>
                  </pic:spPr>
                </pic:pic>
              </a:graphicData>
            </a:graphic>
          </wp:inline>
        </w:drawing>
      </w:r>
    </w:p>
    <w:p w14:paraId="2C41C715" w14:textId="5052D743"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37</w:t>
      </w:r>
      <w:r w:rsidR="005F786D" w:rsidRPr="00A62139">
        <w:fldChar w:fldCharType="end"/>
      </w:r>
      <w:r>
        <w:t xml:space="preserve"> BP.450 Postępowanie na wniosek prowadzone w trybie Ordynacji </w:t>
      </w:r>
      <w:r w:rsidR="005F786D">
        <w:t>p</w:t>
      </w:r>
      <w:r>
        <w:t>odatkowej</w:t>
      </w:r>
      <w:r w:rsidR="006D370B">
        <w:t>,</w:t>
      </w:r>
      <w:r>
        <w:t xml:space="preserve"> w tym tryb nadzwyczajny</w:t>
      </w:r>
    </w:p>
    <w:p w14:paraId="30018742" w14:textId="77777777" w:rsidR="006F0AA1" w:rsidRDefault="006F0AA1" w:rsidP="006F0AA1">
      <w:r>
        <w:rPr>
          <w:noProof/>
          <w:lang w:eastAsia="pl-PL"/>
        </w:rPr>
        <w:drawing>
          <wp:inline distT="0" distB="0" distL="0" distR="0" wp14:anchorId="4B9893AF" wp14:editId="6675DA6F">
            <wp:extent cx="4400776" cy="8175707"/>
            <wp:effectExtent l="0" t="0" r="0" b="0"/>
            <wp:docPr id="22" name="Obraz 22" descr="Obraz zawierający diagram dotyczący procesu: BP.450 Postępowanie na wniosek prowadzone w trybie Ordynacji Podatkowej w tym tryb nadzwyczaj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03810" cy="8181344"/>
                    </a:xfrm>
                    <a:prstGeom prst="rect">
                      <a:avLst/>
                    </a:prstGeom>
                  </pic:spPr>
                </pic:pic>
              </a:graphicData>
            </a:graphic>
          </wp:inline>
        </w:drawing>
      </w:r>
    </w:p>
    <w:p w14:paraId="454639CB" w14:textId="7C17B1AD"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38</w:t>
      </w:r>
      <w:r w:rsidR="005F786D" w:rsidRPr="00A62139">
        <w:fldChar w:fldCharType="end"/>
      </w:r>
      <w:r>
        <w:t xml:space="preserve"> BP.460 Nadanie rygoru natychmiastowej wykonalności oraz zabezpieczenia na majątku podatnika zobowiązań podatkowych przed terminem płatności</w:t>
      </w:r>
    </w:p>
    <w:p w14:paraId="45AEC7B1" w14:textId="77777777" w:rsidR="006F0AA1" w:rsidRDefault="006F0AA1" w:rsidP="006F0AA1">
      <w:r>
        <w:rPr>
          <w:noProof/>
          <w:lang w:eastAsia="pl-PL"/>
        </w:rPr>
        <w:drawing>
          <wp:inline distT="0" distB="0" distL="0" distR="0" wp14:anchorId="7413A7EA" wp14:editId="7D513797">
            <wp:extent cx="5330414" cy="4937331"/>
            <wp:effectExtent l="0" t="0" r="3810" b="0"/>
            <wp:docPr id="23" name="Obraz 23" descr="Obraz zawierający diagram dotyczący procesu: BP.460 Nadanie rygoru natychmiastowej wykonalności oraz zabezpieczenia na majątku podatnika zobowiązań podatkowych przed terminem płat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335411" cy="4941960"/>
                    </a:xfrm>
                    <a:prstGeom prst="rect">
                      <a:avLst/>
                    </a:prstGeom>
                  </pic:spPr>
                </pic:pic>
              </a:graphicData>
            </a:graphic>
          </wp:inline>
        </w:drawing>
      </w:r>
    </w:p>
    <w:p w14:paraId="5D2FAD89" w14:textId="77777777" w:rsidR="006F0AA1" w:rsidRDefault="006F0AA1" w:rsidP="006F0AA1"/>
    <w:p w14:paraId="0921519D" w14:textId="0B7595D5" w:rsidR="006F0AA1" w:rsidRDefault="519F8620" w:rsidP="00A62139">
      <w:pPr>
        <w:pStyle w:val="Nagwek4"/>
        <w:numPr>
          <w:ilvl w:val="3"/>
          <w:numId w:val="0"/>
        </w:numPr>
      </w:pPr>
      <w:r w:rsidRPr="00123DC6">
        <w:lastRenderedPageBreak/>
        <w:t xml:space="preserve">3.2.2 </w:t>
      </w:r>
      <w:r w:rsidR="006F0AA1" w:rsidRPr="00123DC6">
        <w:t>Procedury AIS INTRASTAT</w:t>
      </w:r>
    </w:p>
    <w:p w14:paraId="11B47FEA" w14:textId="7EC9751D" w:rsidR="00967348" w:rsidRDefault="00967348" w:rsidP="00967348">
      <w:pPr>
        <w:pStyle w:val="Legenda"/>
      </w:pPr>
      <w:r>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39</w:t>
      </w:r>
      <w:r w:rsidR="005F786D" w:rsidRPr="00A62139">
        <w:fldChar w:fldCharType="end"/>
      </w:r>
      <w:r>
        <w:t xml:space="preserve"> BP.410 Procedura upominawcza INTRASTAT</w:t>
      </w:r>
    </w:p>
    <w:p w14:paraId="5E44BCA4" w14:textId="77777777" w:rsidR="006F0AA1" w:rsidRDefault="006F0AA1" w:rsidP="006F0AA1">
      <w:r>
        <w:rPr>
          <w:noProof/>
          <w:lang w:eastAsia="pl-PL"/>
        </w:rPr>
        <w:drawing>
          <wp:inline distT="0" distB="0" distL="0" distR="0" wp14:anchorId="5BEFBF31" wp14:editId="770D58CA">
            <wp:extent cx="5431386" cy="5458926"/>
            <wp:effectExtent l="0" t="0" r="0" b="8890"/>
            <wp:docPr id="24" name="Obraz 24" descr="Obraz zawierający diagram dotyczący procesu: BP.410 Procedura upominawcza INTRAS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32228" cy="5459772"/>
                    </a:xfrm>
                    <a:prstGeom prst="rect">
                      <a:avLst/>
                    </a:prstGeom>
                  </pic:spPr>
                </pic:pic>
              </a:graphicData>
            </a:graphic>
          </wp:inline>
        </w:drawing>
      </w:r>
    </w:p>
    <w:p w14:paraId="6EFC79F5" w14:textId="46130C5E"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40</w:t>
      </w:r>
      <w:r w:rsidR="005F786D" w:rsidRPr="00A62139">
        <w:fldChar w:fldCharType="end"/>
      </w:r>
      <w:r>
        <w:t xml:space="preserve"> BP.411 Obsługa upominawcza </w:t>
      </w:r>
      <w:r w:rsidRPr="00967348">
        <w:t>INTRASTAT</w:t>
      </w:r>
    </w:p>
    <w:p w14:paraId="0E05B9CC" w14:textId="77777777" w:rsidR="006F0AA1" w:rsidRDefault="006F0AA1" w:rsidP="006F0AA1">
      <w:r>
        <w:rPr>
          <w:noProof/>
          <w:lang w:eastAsia="pl-PL"/>
        </w:rPr>
        <w:drawing>
          <wp:inline distT="0" distB="0" distL="0" distR="0" wp14:anchorId="22ECB323" wp14:editId="60CC0FF5">
            <wp:extent cx="2761905" cy="8190476"/>
            <wp:effectExtent l="0" t="0" r="635" b="1270"/>
            <wp:docPr id="25" name="Obraz 25" descr="Obraz zawierający diagram dotyczący procesu: BP.411 Obsługa upominawcza INTRAS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61905" cy="8190476"/>
                    </a:xfrm>
                    <a:prstGeom prst="rect">
                      <a:avLst/>
                    </a:prstGeom>
                  </pic:spPr>
                </pic:pic>
              </a:graphicData>
            </a:graphic>
          </wp:inline>
        </w:drawing>
      </w:r>
    </w:p>
    <w:p w14:paraId="1E793C7F" w14:textId="66C8C69A"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41</w:t>
      </w:r>
      <w:r w:rsidR="005F786D" w:rsidRPr="00A62139">
        <w:fldChar w:fldCharType="end"/>
      </w:r>
      <w:r>
        <w:t xml:space="preserve"> BP.412 Obsługa ZPO INTRASTAT</w:t>
      </w:r>
    </w:p>
    <w:p w14:paraId="0CB56EE6" w14:textId="77777777" w:rsidR="006F0AA1" w:rsidRDefault="006F0AA1" w:rsidP="006F0AA1">
      <w:r>
        <w:rPr>
          <w:noProof/>
          <w:lang w:eastAsia="pl-PL"/>
        </w:rPr>
        <w:drawing>
          <wp:inline distT="0" distB="0" distL="0" distR="0" wp14:anchorId="5713D57A" wp14:editId="793877BB">
            <wp:extent cx="2771429" cy="7142857"/>
            <wp:effectExtent l="0" t="0" r="0" b="1270"/>
            <wp:docPr id="26" name="Obraz 26" descr="Obraz zawierający diagram dotyczący procesu: BP.412 Obsługa ZPO INTRAS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71429" cy="7142857"/>
                    </a:xfrm>
                    <a:prstGeom prst="rect">
                      <a:avLst/>
                    </a:prstGeom>
                  </pic:spPr>
                </pic:pic>
              </a:graphicData>
            </a:graphic>
          </wp:inline>
        </w:drawing>
      </w:r>
    </w:p>
    <w:p w14:paraId="44C0B6F2" w14:textId="64D2F5A5" w:rsidR="00967348" w:rsidRDefault="00967348" w:rsidP="00967348">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42</w:t>
      </w:r>
      <w:r w:rsidR="005F786D" w:rsidRPr="00A62139">
        <w:fldChar w:fldCharType="end"/>
      </w:r>
      <w:r>
        <w:t xml:space="preserve"> BP.442</w:t>
      </w:r>
      <w:r w:rsidR="005F786D">
        <w:t xml:space="preserve"> Obsługa ZPO</w:t>
      </w:r>
      <w:r w:rsidR="00682741">
        <w:t xml:space="preserve"> w procedurze upominawczej INTRASTAT</w:t>
      </w:r>
    </w:p>
    <w:p w14:paraId="276C3257" w14:textId="77777777" w:rsidR="006F0AA1" w:rsidRDefault="006F0AA1" w:rsidP="006F0AA1">
      <w:r>
        <w:rPr>
          <w:noProof/>
          <w:lang w:eastAsia="pl-PL"/>
        </w:rPr>
        <w:drawing>
          <wp:inline distT="0" distB="0" distL="0" distR="0" wp14:anchorId="01E591B5" wp14:editId="7A8FC496">
            <wp:extent cx="2729230" cy="6416703"/>
            <wp:effectExtent l="0" t="0" r="0" b="3175"/>
            <wp:docPr id="27" name="Obraz 27" descr="Obraz zawierający diagram dotyczący procesu: BP.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43255" cy="6449678"/>
                    </a:xfrm>
                    <a:prstGeom prst="rect">
                      <a:avLst/>
                    </a:prstGeom>
                  </pic:spPr>
                </pic:pic>
              </a:graphicData>
            </a:graphic>
          </wp:inline>
        </w:drawing>
      </w:r>
    </w:p>
    <w:p w14:paraId="7CD403B3" w14:textId="469AA72B" w:rsidR="006F0AA1" w:rsidRDefault="519F8620" w:rsidP="00A62139">
      <w:pPr>
        <w:pStyle w:val="Nagwek4"/>
        <w:numPr>
          <w:ilvl w:val="3"/>
          <w:numId w:val="0"/>
        </w:numPr>
      </w:pPr>
      <w:r w:rsidRPr="00C148B4">
        <w:lastRenderedPageBreak/>
        <w:t>3.2.3</w:t>
      </w:r>
      <w:r w:rsidR="179E9A19" w:rsidRPr="00C148B4">
        <w:t xml:space="preserve">. </w:t>
      </w:r>
      <w:r w:rsidR="006F0AA1" w:rsidRPr="00C148B4">
        <w:t>Urzędowe sprawdzenie</w:t>
      </w:r>
    </w:p>
    <w:p w14:paraId="5A0FD101" w14:textId="2CED0691" w:rsidR="00C35813" w:rsidRDefault="00C35813" w:rsidP="00C35813">
      <w:pPr>
        <w:pStyle w:val="Legenda"/>
      </w:pPr>
      <w:r>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43</w:t>
      </w:r>
      <w:r w:rsidR="005F786D" w:rsidRPr="00A62139">
        <w:fldChar w:fldCharType="end"/>
      </w:r>
      <w:r>
        <w:t xml:space="preserve"> BP.500 Urzędowe sprawdzenie - na wniosek Podmiotu</w:t>
      </w:r>
    </w:p>
    <w:p w14:paraId="6C9EF0E5" w14:textId="77777777" w:rsidR="006F0AA1" w:rsidRDefault="006F0AA1" w:rsidP="006F0AA1">
      <w:r>
        <w:rPr>
          <w:noProof/>
          <w:lang w:eastAsia="pl-PL"/>
        </w:rPr>
        <w:drawing>
          <wp:inline distT="0" distB="0" distL="0" distR="0" wp14:anchorId="0C9DCCEB" wp14:editId="6C2C69E3">
            <wp:extent cx="3177962" cy="7916077"/>
            <wp:effectExtent l="0" t="0" r="3810" b="0"/>
            <wp:docPr id="28" name="Obraz 28" descr="Obraz zawierający diagram dotyczący procesu: BP.500 Urzędowe sprawdzenie - na wniosek Podmio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81103" cy="7923902"/>
                    </a:xfrm>
                    <a:prstGeom prst="rect">
                      <a:avLst/>
                    </a:prstGeom>
                  </pic:spPr>
                </pic:pic>
              </a:graphicData>
            </a:graphic>
          </wp:inline>
        </w:drawing>
      </w:r>
    </w:p>
    <w:p w14:paraId="1E057731" w14:textId="67B85039"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44</w:t>
      </w:r>
      <w:r w:rsidR="005F786D" w:rsidRPr="00A62139">
        <w:fldChar w:fldCharType="end"/>
      </w:r>
      <w:r>
        <w:t xml:space="preserve"> BP.510 Urzędowe sprawdzenie - z urzędu </w:t>
      </w:r>
      <w:r w:rsidR="005F786D">
        <w:t>- wszczęcie przez urząd celno-skarbowy</w:t>
      </w:r>
    </w:p>
    <w:p w14:paraId="288C7F99" w14:textId="77777777" w:rsidR="006F0AA1" w:rsidRDefault="006F0AA1" w:rsidP="006F0AA1">
      <w:r>
        <w:rPr>
          <w:noProof/>
          <w:lang w:eastAsia="pl-PL"/>
        </w:rPr>
        <w:drawing>
          <wp:inline distT="0" distB="0" distL="0" distR="0" wp14:anchorId="34CC9941" wp14:editId="7F509E1B">
            <wp:extent cx="4768004" cy="8276044"/>
            <wp:effectExtent l="0" t="0" r="0" b="0"/>
            <wp:docPr id="29" name="Obraz 29" descr="Obraz zawierający diagram dotyczący procesu: BP.510 Urzędowe sprawdzenie - z urzędu U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72104" cy="8283161"/>
                    </a:xfrm>
                    <a:prstGeom prst="rect">
                      <a:avLst/>
                    </a:prstGeom>
                  </pic:spPr>
                </pic:pic>
              </a:graphicData>
            </a:graphic>
          </wp:inline>
        </w:drawing>
      </w:r>
    </w:p>
    <w:p w14:paraId="38B24216" w14:textId="7A85CC7D"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45</w:t>
      </w:r>
      <w:r w:rsidR="005F786D" w:rsidRPr="00A62139">
        <w:fldChar w:fldCharType="end"/>
      </w:r>
      <w:r>
        <w:t xml:space="preserve"> BP.520 Urzędowe sprawdzenie na wniosek </w:t>
      </w:r>
      <w:r w:rsidR="005F786D">
        <w:t xml:space="preserve">urzędu skarbowego </w:t>
      </w:r>
    </w:p>
    <w:p w14:paraId="3107D48B" w14:textId="77777777" w:rsidR="006F0AA1" w:rsidRDefault="006F0AA1" w:rsidP="006F0AA1">
      <w:r>
        <w:rPr>
          <w:noProof/>
          <w:lang w:eastAsia="pl-PL"/>
        </w:rPr>
        <w:drawing>
          <wp:inline distT="0" distB="0" distL="0" distR="0" wp14:anchorId="7348277A" wp14:editId="2DCE8724">
            <wp:extent cx="4779458" cy="8118817"/>
            <wp:effectExtent l="0" t="0" r="2540" b="0"/>
            <wp:docPr id="30" name="Obraz 30" descr="Obraz zawierający diagram dotyczący procesu: BP.520 Urzędowe sprawdzenie na wniosek 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782452" cy="8123903"/>
                    </a:xfrm>
                    <a:prstGeom prst="rect">
                      <a:avLst/>
                    </a:prstGeom>
                  </pic:spPr>
                </pic:pic>
              </a:graphicData>
            </a:graphic>
          </wp:inline>
        </w:drawing>
      </w:r>
    </w:p>
    <w:p w14:paraId="3029B49B" w14:textId="18F80681"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46</w:t>
      </w:r>
      <w:r w:rsidR="005F786D" w:rsidRPr="00A62139">
        <w:fldChar w:fldCharType="end"/>
      </w:r>
      <w:r>
        <w:t xml:space="preserve"> BP.530 Standardowe urzędowe sprawdzenie</w:t>
      </w:r>
    </w:p>
    <w:p w14:paraId="1471A8AC" w14:textId="77777777" w:rsidR="006F0AA1" w:rsidRDefault="006F0AA1" w:rsidP="006F0AA1">
      <w:r>
        <w:rPr>
          <w:noProof/>
          <w:lang w:eastAsia="pl-PL"/>
        </w:rPr>
        <w:drawing>
          <wp:inline distT="0" distB="0" distL="0" distR="0" wp14:anchorId="799764E8" wp14:editId="209DFB59">
            <wp:extent cx="5202150" cy="2886069"/>
            <wp:effectExtent l="0" t="0" r="0" b="0"/>
            <wp:docPr id="31" name="Obraz 31" descr="Obraz zawierający diagram dotyczący procesu: BP.530 Standardowe urzędowe sprawdz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06554" cy="2888513"/>
                    </a:xfrm>
                    <a:prstGeom prst="rect">
                      <a:avLst/>
                    </a:prstGeom>
                  </pic:spPr>
                </pic:pic>
              </a:graphicData>
            </a:graphic>
          </wp:inline>
        </w:drawing>
      </w:r>
    </w:p>
    <w:p w14:paraId="473D8DE2" w14:textId="3D67A551" w:rsidR="00C92F61" w:rsidRDefault="00C92F61" w:rsidP="00C92F61">
      <w:pPr>
        <w:pStyle w:val="Legenda"/>
      </w:pPr>
      <w:r>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Pr>
          <w:noProof/>
        </w:rPr>
        <w:t>47</w:t>
      </w:r>
      <w:r w:rsidR="005F786D" w:rsidRPr="00A62139">
        <w:fldChar w:fldCharType="end"/>
      </w:r>
      <w:r>
        <w:t xml:space="preserve"> BP.540 Urzędowe sprawdzenie - dołączenie dokumentu do akt</w:t>
      </w:r>
    </w:p>
    <w:p w14:paraId="67608F98" w14:textId="77777777" w:rsidR="006F0AA1" w:rsidRDefault="006F0AA1" w:rsidP="006F0AA1">
      <w:r>
        <w:rPr>
          <w:noProof/>
          <w:lang w:eastAsia="pl-PL"/>
        </w:rPr>
        <w:drawing>
          <wp:inline distT="0" distB="0" distL="0" distR="0" wp14:anchorId="6A154C72" wp14:editId="3D2C71A6">
            <wp:extent cx="5760720" cy="4140200"/>
            <wp:effectExtent l="0" t="0" r="0" b="0"/>
            <wp:docPr id="32" name="Obraz 32" descr="Obraz zawierający diagram dotyczący procesu: BP.540 Urzędowe sprawdzenie - dołączenie dokumentu do a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4140200"/>
                    </a:xfrm>
                    <a:prstGeom prst="rect">
                      <a:avLst/>
                    </a:prstGeom>
                  </pic:spPr>
                </pic:pic>
              </a:graphicData>
            </a:graphic>
          </wp:inline>
        </w:drawing>
      </w:r>
    </w:p>
    <w:p w14:paraId="7E71B480" w14:textId="69B10308" w:rsidR="006F0AA1" w:rsidRDefault="179E9A19" w:rsidP="00A62139">
      <w:pPr>
        <w:pStyle w:val="Nagwek4"/>
        <w:numPr>
          <w:ilvl w:val="3"/>
          <w:numId w:val="0"/>
        </w:numPr>
      </w:pPr>
      <w:r w:rsidRPr="00BE66B8">
        <w:lastRenderedPageBreak/>
        <w:t xml:space="preserve">3.2.4 </w:t>
      </w:r>
      <w:r w:rsidR="006F0AA1" w:rsidRPr="00BE66B8">
        <w:t>Procesy wspólne</w:t>
      </w:r>
    </w:p>
    <w:p w14:paraId="1B5C1D48" w14:textId="259929AC" w:rsidR="00C35813" w:rsidRDefault="00C35813" w:rsidP="00C35813">
      <w:pPr>
        <w:pStyle w:val="Legenda"/>
      </w:pPr>
      <w:r>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48</w:t>
      </w:r>
      <w:r w:rsidR="005F786D" w:rsidRPr="00A62139">
        <w:fldChar w:fldCharType="end"/>
      </w:r>
      <w:r>
        <w:t xml:space="preserve"> BP. 240 Przygotowanie rozstrzygnięcia w trybie art. 213 lub 215 O</w:t>
      </w:r>
      <w:r w:rsidR="005F786D">
        <w:t>rdynacji pod</w:t>
      </w:r>
      <w:r w:rsidR="00581266">
        <w:t>at</w:t>
      </w:r>
      <w:r w:rsidR="005F786D">
        <w:t xml:space="preserve">kowej </w:t>
      </w:r>
    </w:p>
    <w:p w14:paraId="6B267D1F" w14:textId="77777777" w:rsidR="006F0AA1" w:rsidRDefault="006F0AA1" w:rsidP="006F0AA1">
      <w:r>
        <w:rPr>
          <w:noProof/>
          <w:lang w:eastAsia="pl-PL"/>
        </w:rPr>
        <w:drawing>
          <wp:inline distT="0" distB="0" distL="0" distR="0" wp14:anchorId="21E58484" wp14:editId="635D64A7">
            <wp:extent cx="5760720" cy="6716395"/>
            <wp:effectExtent l="0" t="0" r="0" b="8255"/>
            <wp:docPr id="33" name="Obraz 33" descr="Obraz zawierający diagram dotyczący procesu: BP. 240 Przygotowanie rozstrzygnięcia w trybie art. 213 lub 215 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6716395"/>
                    </a:xfrm>
                    <a:prstGeom prst="rect">
                      <a:avLst/>
                    </a:prstGeom>
                  </pic:spPr>
                </pic:pic>
              </a:graphicData>
            </a:graphic>
          </wp:inline>
        </w:drawing>
      </w:r>
    </w:p>
    <w:p w14:paraId="2F58E18E" w14:textId="0FB6EFDD"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49</w:t>
      </w:r>
      <w:r w:rsidR="005F786D" w:rsidRPr="00A62139">
        <w:fldChar w:fldCharType="end"/>
      </w:r>
      <w:r w:rsidR="005F786D">
        <w:t xml:space="preserve"> BP.260 Obsługa odwołania – pierwsza </w:t>
      </w:r>
      <w:r>
        <w:t xml:space="preserve"> instancja</w:t>
      </w:r>
    </w:p>
    <w:p w14:paraId="3E9AFA62" w14:textId="77777777" w:rsidR="006F0AA1" w:rsidRDefault="006F0AA1" w:rsidP="006F0AA1">
      <w:r>
        <w:rPr>
          <w:noProof/>
          <w:lang w:eastAsia="pl-PL"/>
        </w:rPr>
        <w:drawing>
          <wp:inline distT="0" distB="0" distL="0" distR="0" wp14:anchorId="5580ED5D" wp14:editId="3EE1ED3D">
            <wp:extent cx="4229549" cy="8437409"/>
            <wp:effectExtent l="0" t="0" r="0" b="1905"/>
            <wp:docPr id="34" name="Obraz 34" descr="Obraz zawierający diagram dotyczący procesu: BP.260 Obsługa odwołania - I instan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31299" cy="8440900"/>
                    </a:xfrm>
                    <a:prstGeom prst="rect">
                      <a:avLst/>
                    </a:prstGeom>
                  </pic:spPr>
                </pic:pic>
              </a:graphicData>
            </a:graphic>
          </wp:inline>
        </w:drawing>
      </w:r>
    </w:p>
    <w:p w14:paraId="52559A25" w14:textId="19CF443C"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50</w:t>
      </w:r>
      <w:r w:rsidR="005F786D" w:rsidRPr="00A62139">
        <w:fldChar w:fldCharType="end"/>
      </w:r>
      <w:r>
        <w:t xml:space="preserve"> BP.270 Obsługa odw</w:t>
      </w:r>
      <w:r w:rsidR="005F786D">
        <w:t xml:space="preserve">ołania - </w:t>
      </w:r>
      <w:r w:rsidR="00581266">
        <w:t>druga</w:t>
      </w:r>
      <w:r>
        <w:t xml:space="preserve"> instancja</w:t>
      </w:r>
    </w:p>
    <w:p w14:paraId="5A845FA3" w14:textId="77777777" w:rsidR="006F0AA1" w:rsidRDefault="006F0AA1" w:rsidP="006F0AA1">
      <w:r>
        <w:rPr>
          <w:noProof/>
          <w:lang w:eastAsia="pl-PL"/>
        </w:rPr>
        <w:drawing>
          <wp:inline distT="0" distB="0" distL="0" distR="0" wp14:anchorId="11D1E6D6" wp14:editId="5906D48D">
            <wp:extent cx="3319953" cy="8433271"/>
            <wp:effectExtent l="0" t="0" r="0" b="6350"/>
            <wp:docPr id="35" name="Obraz 35" descr="Obraz zawierający diagram dotyczący procesu: BP.270 Obsługa odwołania - II instan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21158" cy="8436333"/>
                    </a:xfrm>
                    <a:prstGeom prst="rect">
                      <a:avLst/>
                    </a:prstGeom>
                  </pic:spPr>
                </pic:pic>
              </a:graphicData>
            </a:graphic>
          </wp:inline>
        </w:drawing>
      </w:r>
    </w:p>
    <w:p w14:paraId="42085BC4" w14:textId="28C12CC7"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51</w:t>
      </w:r>
      <w:r w:rsidR="005F786D" w:rsidRPr="00A62139">
        <w:fldChar w:fldCharType="end"/>
      </w:r>
      <w:r>
        <w:t xml:space="preserve"> BP.280 Zarządzanie sprawą (ad hoc)</w:t>
      </w:r>
    </w:p>
    <w:p w14:paraId="2355C87C" w14:textId="77777777" w:rsidR="006F0AA1" w:rsidRDefault="006F0AA1" w:rsidP="006F0AA1">
      <w:r>
        <w:rPr>
          <w:noProof/>
          <w:lang w:eastAsia="pl-PL"/>
        </w:rPr>
        <w:drawing>
          <wp:inline distT="0" distB="0" distL="0" distR="0" wp14:anchorId="2D52271B" wp14:editId="425A0E5C">
            <wp:extent cx="4226475" cy="5638004"/>
            <wp:effectExtent l="0" t="0" r="3175" b="1270"/>
            <wp:docPr id="36" name="Obraz 36" descr="Obraz zawierający diagram dotyczący procesu: BP.280 Zarządzanie sprawą (ad h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231126" cy="5644208"/>
                    </a:xfrm>
                    <a:prstGeom prst="rect">
                      <a:avLst/>
                    </a:prstGeom>
                  </pic:spPr>
                </pic:pic>
              </a:graphicData>
            </a:graphic>
          </wp:inline>
        </w:drawing>
      </w:r>
    </w:p>
    <w:p w14:paraId="5D7E4BDD" w14:textId="61BCF7E5"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52</w:t>
      </w:r>
      <w:r w:rsidR="005F786D" w:rsidRPr="00A62139">
        <w:fldChar w:fldCharType="end"/>
      </w:r>
      <w:r>
        <w:t xml:space="preserve"> BP.282 Zarządź sprawą</w:t>
      </w:r>
    </w:p>
    <w:p w14:paraId="2CF8EF7A" w14:textId="77777777" w:rsidR="006F0AA1" w:rsidRDefault="006F0AA1" w:rsidP="006F0AA1">
      <w:r>
        <w:rPr>
          <w:noProof/>
          <w:lang w:eastAsia="pl-PL"/>
        </w:rPr>
        <w:drawing>
          <wp:inline distT="0" distB="0" distL="0" distR="0" wp14:anchorId="43EF2BE1" wp14:editId="1BA347F3">
            <wp:extent cx="5311277" cy="7383214"/>
            <wp:effectExtent l="0" t="0" r="3810" b="8255"/>
            <wp:docPr id="37" name="Obraz 37" descr="Obraz zawierający diagram dotyczący procesu: BP.282 Zarządź spra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13206" cy="7385896"/>
                    </a:xfrm>
                    <a:prstGeom prst="rect">
                      <a:avLst/>
                    </a:prstGeom>
                  </pic:spPr>
                </pic:pic>
              </a:graphicData>
            </a:graphic>
          </wp:inline>
        </w:drawing>
      </w:r>
    </w:p>
    <w:p w14:paraId="7EF0D5DA" w14:textId="4DBB9216"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53</w:t>
      </w:r>
      <w:r w:rsidR="005F786D" w:rsidRPr="00A62139">
        <w:fldChar w:fldCharType="end"/>
      </w:r>
      <w:r>
        <w:t xml:space="preserve"> BP.285 Ponowna wysyłka (ad hoc)</w:t>
      </w:r>
    </w:p>
    <w:p w14:paraId="6507D829" w14:textId="77777777" w:rsidR="006F0AA1" w:rsidRDefault="006F0AA1" w:rsidP="006F0AA1">
      <w:r>
        <w:rPr>
          <w:noProof/>
          <w:lang w:eastAsia="pl-PL"/>
        </w:rPr>
        <w:drawing>
          <wp:inline distT="0" distB="0" distL="0" distR="0" wp14:anchorId="61EABD25" wp14:editId="59223755">
            <wp:extent cx="5090436" cy="5269993"/>
            <wp:effectExtent l="0" t="0" r="0" b="6985"/>
            <wp:docPr id="38" name="Obraz 38" descr="Obraz zawierający diagram dotyczący procesu: BP.285 Ponowna wysyłka (ad h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97294" cy="5277093"/>
                    </a:xfrm>
                    <a:prstGeom prst="rect">
                      <a:avLst/>
                    </a:prstGeom>
                  </pic:spPr>
                </pic:pic>
              </a:graphicData>
            </a:graphic>
          </wp:inline>
        </w:drawing>
      </w:r>
    </w:p>
    <w:p w14:paraId="4A53C2DD" w14:textId="65AE92D5" w:rsidR="00C35813" w:rsidRDefault="00C35813" w:rsidP="00C35813">
      <w:pPr>
        <w:pStyle w:val="Legenda"/>
      </w:pPr>
      <w:r>
        <w:lastRenderedPageBreak/>
        <w:t xml:space="preserve">Schemat </w:t>
      </w:r>
      <w:r w:rsidR="005F786D" w:rsidRPr="00A62139">
        <w:fldChar w:fldCharType="begin"/>
      </w:r>
      <w:r w:rsidR="005F786D">
        <w:rPr>
          <w:noProof/>
        </w:rPr>
        <w:instrText xml:space="preserve"> SEQ Schemat \* ARABIC </w:instrText>
      </w:r>
      <w:r w:rsidR="005F786D" w:rsidRPr="7D0F8ED0">
        <w:rPr>
          <w:noProof/>
        </w:rPr>
        <w:fldChar w:fldCharType="separate"/>
      </w:r>
      <w:r w:rsidR="00C92F61">
        <w:rPr>
          <w:noProof/>
        </w:rPr>
        <w:t>54</w:t>
      </w:r>
      <w:r w:rsidR="005F786D" w:rsidRPr="00A62139">
        <w:fldChar w:fldCharType="end"/>
      </w:r>
      <w:r>
        <w:t xml:space="preserve"> BP.290 Proces uniwersalny</w:t>
      </w:r>
    </w:p>
    <w:p w14:paraId="78FC899D" w14:textId="77777777" w:rsidR="006F0AA1" w:rsidRDefault="006F0AA1" w:rsidP="006F0AA1">
      <w:r>
        <w:rPr>
          <w:noProof/>
          <w:lang w:eastAsia="pl-PL"/>
        </w:rPr>
        <w:drawing>
          <wp:inline distT="0" distB="0" distL="0" distR="0" wp14:anchorId="5FC398FF" wp14:editId="1C78B70A">
            <wp:extent cx="5760720" cy="6662420"/>
            <wp:effectExtent l="0" t="0" r="0" b="5080"/>
            <wp:docPr id="39" name="Obraz 39" descr="Obraz zawierający diagram dotyczący procesu: BP.290 Proces uniwersal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0720" cy="6662420"/>
                    </a:xfrm>
                    <a:prstGeom prst="rect">
                      <a:avLst/>
                    </a:prstGeom>
                  </pic:spPr>
                </pic:pic>
              </a:graphicData>
            </a:graphic>
          </wp:inline>
        </w:drawing>
      </w:r>
    </w:p>
    <w:p w14:paraId="074ACF15" w14:textId="7BDF3EFE" w:rsidR="008F5274" w:rsidRPr="006F0AA1" w:rsidRDefault="008F5274" w:rsidP="179E9A19">
      <w:pPr>
        <w:pStyle w:val="Nagwek2"/>
        <w:numPr>
          <w:ilvl w:val="0"/>
          <w:numId w:val="40"/>
        </w:numPr>
      </w:pPr>
      <w:bookmarkStart w:id="5" w:name="_Toc143506313"/>
      <w:r w:rsidRPr="00A62139">
        <w:rPr>
          <w:rFonts w:ascii="Lato" w:eastAsia="Lato" w:hAnsi="Lato" w:cs="Lato"/>
        </w:rPr>
        <w:t xml:space="preserve">Architektura logiczna </w:t>
      </w:r>
      <w:r w:rsidR="00357521" w:rsidRPr="00A62139">
        <w:rPr>
          <w:rFonts w:ascii="Lato" w:eastAsia="Lato" w:hAnsi="Lato" w:cs="Lato"/>
        </w:rPr>
        <w:t xml:space="preserve">Systemu </w:t>
      </w:r>
      <w:r w:rsidRPr="00A62139">
        <w:rPr>
          <w:rFonts w:ascii="Lato" w:eastAsia="Lato" w:hAnsi="Lato" w:cs="Lato"/>
        </w:rPr>
        <w:t>SZPROT PLUS</w:t>
      </w:r>
      <w:bookmarkEnd w:id="5"/>
    </w:p>
    <w:p w14:paraId="5BF7201C" w14:textId="33E67516" w:rsidR="008F5274" w:rsidRPr="00A62139" w:rsidRDefault="008F5274">
      <w:pPr>
        <w:rPr>
          <w:rFonts w:ascii="Lato" w:eastAsia="Lato" w:hAnsi="Lato" w:cs="Lato"/>
        </w:rPr>
      </w:pPr>
      <w:r w:rsidRPr="00A62139">
        <w:rPr>
          <w:rFonts w:ascii="Lato" w:eastAsia="Lato" w:hAnsi="Lato" w:cs="Lato"/>
        </w:rPr>
        <w:t>System funkcjonuje w oparciu o środowiska wymienione w poniższej tabeli</w:t>
      </w:r>
      <w:r w:rsidR="004B0F93" w:rsidRPr="00A62139">
        <w:rPr>
          <w:rFonts w:ascii="Lato" w:eastAsia="Lato" w:hAnsi="Lato" w:cs="Lato"/>
        </w:rPr>
        <w:t>:</w:t>
      </w:r>
    </w:p>
    <w:p w14:paraId="65F30485" w14:textId="0784A472" w:rsidR="00C35813" w:rsidRPr="00A62139" w:rsidRDefault="00C35813">
      <w:pPr>
        <w:pStyle w:val="Legenda"/>
        <w:rPr>
          <w:rFonts w:ascii="Lato" w:eastAsia="Lato" w:hAnsi="Lato" w:cs="Lato"/>
        </w:rPr>
      </w:pPr>
      <w:r w:rsidRPr="00A62139">
        <w:rPr>
          <w:rFonts w:ascii="Lato" w:eastAsia="Lato" w:hAnsi="Lato" w:cs="Lato"/>
        </w:rPr>
        <w:t xml:space="preserve">Tabela </w:t>
      </w:r>
      <w:r w:rsidR="005F786D" w:rsidRPr="00A62139">
        <w:fldChar w:fldCharType="begin"/>
      </w:r>
      <w:r w:rsidR="005F786D">
        <w:rPr>
          <w:noProof/>
        </w:rPr>
        <w:instrText xml:space="preserve"> SEQ Tabela \* ARABIC </w:instrText>
      </w:r>
      <w:r w:rsidR="005F786D" w:rsidRPr="584C36AF">
        <w:rPr>
          <w:noProof/>
        </w:rPr>
        <w:fldChar w:fldCharType="separate"/>
      </w:r>
      <w:r>
        <w:rPr>
          <w:noProof/>
        </w:rPr>
        <w:t>1</w:t>
      </w:r>
      <w:r w:rsidR="005F786D" w:rsidRPr="00A62139">
        <w:fldChar w:fldCharType="end"/>
      </w:r>
      <w:r w:rsidRPr="00A62139">
        <w:rPr>
          <w:rFonts w:ascii="Lato" w:eastAsia="Lato" w:hAnsi="Lato" w:cs="Lato"/>
        </w:rPr>
        <w:t xml:space="preserve"> Środowiska systemu SZPROT PLUS</w:t>
      </w:r>
    </w:p>
    <w:tbl>
      <w:tblPr>
        <w:tblW w:w="4220" w:type="pct"/>
        <w:tblInd w:w="-5" w:type="dxa"/>
        <w:tblLayout w:type="fixed"/>
        <w:tblLook w:val="0000" w:firstRow="0" w:lastRow="0" w:firstColumn="0" w:lastColumn="0" w:noHBand="0" w:noVBand="0"/>
      </w:tblPr>
      <w:tblGrid>
        <w:gridCol w:w="555"/>
        <w:gridCol w:w="2865"/>
        <w:gridCol w:w="2110"/>
        <w:gridCol w:w="2118"/>
      </w:tblGrid>
      <w:tr w:rsidR="008F5274" w14:paraId="05F7D17D" w14:textId="77777777" w:rsidTr="00A62139">
        <w:trPr>
          <w:trHeight w:val="551"/>
          <w:tblHeader/>
        </w:trPr>
        <w:tc>
          <w:tcPr>
            <w:tcW w:w="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297B6F4" w14:textId="77777777" w:rsidR="008F5274" w:rsidRPr="00A62139" w:rsidRDefault="008F5274">
            <w:pPr>
              <w:widowControl w:val="0"/>
              <w:rPr>
                <w:rFonts w:ascii="Lato" w:eastAsia="Lato" w:hAnsi="Lato" w:cs="Lato"/>
                <w:b/>
                <w:bCs/>
              </w:rPr>
            </w:pPr>
            <w:r w:rsidRPr="00A62139">
              <w:rPr>
                <w:rFonts w:ascii="Lato" w:eastAsia="Lato" w:hAnsi="Lato" w:cs="Lato"/>
                <w:b/>
                <w:bCs/>
              </w:rPr>
              <w:t>Lp.</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1526DE2" w14:textId="77777777" w:rsidR="008F5274" w:rsidRPr="00A62139" w:rsidRDefault="008F5274">
            <w:pPr>
              <w:widowControl w:val="0"/>
              <w:rPr>
                <w:rFonts w:ascii="Lato" w:eastAsia="Lato" w:hAnsi="Lato" w:cs="Lato"/>
                <w:b/>
                <w:bCs/>
              </w:rPr>
            </w:pPr>
            <w:r w:rsidRPr="00A62139">
              <w:rPr>
                <w:rFonts w:ascii="Lato" w:eastAsia="Lato" w:hAnsi="Lato" w:cs="Lato"/>
                <w:b/>
                <w:bCs/>
              </w:rPr>
              <w:t>Rodzaj środowiska</w:t>
            </w:r>
          </w:p>
        </w:tc>
        <w:tc>
          <w:tcPr>
            <w:tcW w:w="2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24E3644" w14:textId="77777777" w:rsidR="008F5274" w:rsidRPr="00A62139" w:rsidRDefault="008F5274">
            <w:pPr>
              <w:widowControl w:val="0"/>
              <w:rPr>
                <w:rFonts w:ascii="Lato" w:eastAsia="Lato" w:hAnsi="Lato" w:cs="Lato"/>
                <w:b/>
                <w:bCs/>
              </w:rPr>
            </w:pPr>
            <w:r w:rsidRPr="00A62139">
              <w:rPr>
                <w:rFonts w:ascii="Lato" w:eastAsia="Lato" w:hAnsi="Lato" w:cs="Lato"/>
                <w:b/>
                <w:bCs/>
              </w:rPr>
              <w:t>Identyfikator</w:t>
            </w:r>
          </w:p>
        </w:tc>
        <w:tc>
          <w:tcPr>
            <w:tcW w:w="21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D84AD44" w14:textId="77777777" w:rsidR="008F5274" w:rsidRPr="00A62139" w:rsidRDefault="008F5274">
            <w:pPr>
              <w:widowControl w:val="0"/>
              <w:rPr>
                <w:rFonts w:ascii="Lato" w:eastAsia="Lato" w:hAnsi="Lato" w:cs="Lato"/>
                <w:b/>
                <w:bCs/>
              </w:rPr>
            </w:pPr>
            <w:r w:rsidRPr="00A62139">
              <w:rPr>
                <w:rFonts w:ascii="Lato" w:eastAsia="Lato" w:hAnsi="Lato" w:cs="Lato"/>
                <w:b/>
                <w:bCs/>
              </w:rPr>
              <w:t>Lokalizacja</w:t>
            </w:r>
          </w:p>
        </w:tc>
      </w:tr>
      <w:tr w:rsidR="008F5274" w14:paraId="3A28B43D" w14:textId="77777777" w:rsidTr="00A62139">
        <w:trPr>
          <w:trHeight w:val="410"/>
        </w:trPr>
        <w:tc>
          <w:tcPr>
            <w:tcW w:w="5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2C5C57" w14:textId="77777777" w:rsidR="008F5274" w:rsidRPr="00A62139" w:rsidRDefault="008F5274">
            <w:pPr>
              <w:widowControl w:val="0"/>
              <w:rPr>
                <w:rFonts w:ascii="Lato" w:eastAsia="Lato" w:hAnsi="Lato" w:cs="Lato"/>
              </w:rPr>
            </w:pPr>
            <w:r w:rsidRPr="00A62139">
              <w:rPr>
                <w:rFonts w:ascii="Lato" w:eastAsia="Lato" w:hAnsi="Lato" w:cs="Lato"/>
              </w:rPr>
              <w:t>1.</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F245D" w14:textId="77777777" w:rsidR="008F5274" w:rsidRPr="00A62139" w:rsidRDefault="008F5274">
            <w:pPr>
              <w:widowControl w:val="0"/>
              <w:rPr>
                <w:rFonts w:ascii="Lato" w:eastAsia="Lato" w:hAnsi="Lato" w:cs="Lato"/>
              </w:rPr>
            </w:pPr>
            <w:r w:rsidRPr="00A62139">
              <w:rPr>
                <w:rFonts w:ascii="Lato" w:eastAsia="Lato" w:hAnsi="Lato" w:cs="Lato"/>
              </w:rPr>
              <w:t>produkcyjne</w:t>
            </w:r>
          </w:p>
        </w:tc>
        <w:tc>
          <w:tcPr>
            <w:tcW w:w="2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82C474" w14:textId="77777777" w:rsidR="008F5274" w:rsidRPr="00A62139" w:rsidRDefault="008F5274">
            <w:pPr>
              <w:widowControl w:val="0"/>
              <w:rPr>
                <w:rFonts w:ascii="Lato" w:eastAsia="Lato" w:hAnsi="Lato" w:cs="Lato"/>
              </w:rPr>
            </w:pPr>
            <w:r w:rsidRPr="00A62139">
              <w:rPr>
                <w:rFonts w:ascii="Lato" w:eastAsia="Lato" w:hAnsi="Lato" w:cs="Lato"/>
              </w:rPr>
              <w:t>pr</w:t>
            </w:r>
          </w:p>
        </w:tc>
        <w:tc>
          <w:tcPr>
            <w:tcW w:w="21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B74040" w14:textId="77777777" w:rsidR="008F5274" w:rsidRPr="00A62139" w:rsidRDefault="008F5274">
            <w:pPr>
              <w:widowControl w:val="0"/>
              <w:rPr>
                <w:rFonts w:ascii="Lato" w:eastAsia="Lato" w:hAnsi="Lato" w:cs="Lato"/>
              </w:rPr>
            </w:pPr>
            <w:r w:rsidRPr="00A62139">
              <w:rPr>
                <w:rFonts w:ascii="Lato" w:eastAsia="Lato" w:hAnsi="Lato" w:cs="Lato"/>
              </w:rPr>
              <w:t>CIRF</w:t>
            </w:r>
          </w:p>
        </w:tc>
      </w:tr>
      <w:tr w:rsidR="008F5274" w14:paraId="2C7DC55F" w14:textId="77777777" w:rsidTr="00A62139">
        <w:trPr>
          <w:trHeight w:val="459"/>
        </w:trPr>
        <w:tc>
          <w:tcPr>
            <w:tcW w:w="5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974B98" w14:textId="77777777" w:rsidR="008F5274" w:rsidRPr="00A62139" w:rsidRDefault="008F5274">
            <w:pPr>
              <w:widowControl w:val="0"/>
              <w:rPr>
                <w:rFonts w:ascii="Lato" w:eastAsia="Lato" w:hAnsi="Lato" w:cs="Lato"/>
              </w:rPr>
            </w:pPr>
            <w:r w:rsidRPr="00A62139">
              <w:rPr>
                <w:rFonts w:ascii="Lato" w:eastAsia="Lato" w:hAnsi="Lato" w:cs="Lato"/>
              </w:rPr>
              <w:lastRenderedPageBreak/>
              <w:t>2.</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3BF257" w14:textId="77777777" w:rsidR="008F5274" w:rsidRPr="00A62139" w:rsidRDefault="008F5274">
            <w:pPr>
              <w:widowControl w:val="0"/>
              <w:rPr>
                <w:rFonts w:ascii="Lato" w:eastAsia="Lato" w:hAnsi="Lato" w:cs="Lato"/>
              </w:rPr>
            </w:pPr>
            <w:r w:rsidRPr="00A62139">
              <w:rPr>
                <w:rFonts w:ascii="Lato" w:eastAsia="Lato" w:hAnsi="Lato" w:cs="Lato"/>
              </w:rPr>
              <w:t>testowe zewnętrzne</w:t>
            </w:r>
          </w:p>
        </w:tc>
        <w:tc>
          <w:tcPr>
            <w:tcW w:w="2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CD190" w14:textId="77777777" w:rsidR="008F5274" w:rsidRPr="00A62139" w:rsidRDefault="008F5274">
            <w:pPr>
              <w:widowControl w:val="0"/>
              <w:rPr>
                <w:rFonts w:ascii="Lato" w:eastAsia="Lato" w:hAnsi="Lato" w:cs="Lato"/>
              </w:rPr>
            </w:pPr>
            <w:r w:rsidRPr="00A62139">
              <w:rPr>
                <w:rFonts w:ascii="Lato" w:eastAsia="Lato" w:hAnsi="Lato" w:cs="Lato"/>
              </w:rPr>
              <w:t>te</w:t>
            </w:r>
          </w:p>
        </w:tc>
        <w:tc>
          <w:tcPr>
            <w:tcW w:w="21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9078F9" w14:textId="77777777" w:rsidR="008F5274" w:rsidRPr="00A62139" w:rsidRDefault="008F5274">
            <w:pPr>
              <w:widowControl w:val="0"/>
              <w:rPr>
                <w:rFonts w:ascii="Lato" w:eastAsia="Lato" w:hAnsi="Lato" w:cs="Lato"/>
              </w:rPr>
            </w:pPr>
            <w:r w:rsidRPr="00A62139">
              <w:rPr>
                <w:rFonts w:ascii="Lato" w:eastAsia="Lato" w:hAnsi="Lato" w:cs="Lato"/>
              </w:rPr>
              <w:t>CIRF</w:t>
            </w:r>
          </w:p>
        </w:tc>
      </w:tr>
      <w:tr w:rsidR="008F5274" w14:paraId="390E304F" w14:textId="77777777" w:rsidTr="00A62139">
        <w:trPr>
          <w:trHeight w:val="274"/>
        </w:trPr>
        <w:tc>
          <w:tcPr>
            <w:tcW w:w="5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0989FA" w14:textId="77777777" w:rsidR="008F5274" w:rsidRPr="00A62139" w:rsidRDefault="008F5274">
            <w:pPr>
              <w:widowControl w:val="0"/>
              <w:rPr>
                <w:rFonts w:ascii="Lato" w:eastAsia="Lato" w:hAnsi="Lato" w:cs="Lato"/>
              </w:rPr>
            </w:pPr>
            <w:r w:rsidRPr="00A62139">
              <w:rPr>
                <w:rFonts w:ascii="Lato" w:eastAsia="Lato" w:hAnsi="Lato" w:cs="Lato"/>
              </w:rPr>
              <w:t>3.</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F2C10" w14:textId="77777777" w:rsidR="008F5274" w:rsidRPr="00A62139" w:rsidRDefault="008F5274">
            <w:pPr>
              <w:widowControl w:val="0"/>
              <w:rPr>
                <w:rFonts w:ascii="Lato" w:eastAsia="Lato" w:hAnsi="Lato" w:cs="Lato"/>
              </w:rPr>
            </w:pPr>
            <w:r w:rsidRPr="00A62139">
              <w:rPr>
                <w:rFonts w:ascii="Lato" w:eastAsia="Lato" w:hAnsi="Lato" w:cs="Lato"/>
              </w:rPr>
              <w:t>testowe wewnętrzne</w:t>
            </w:r>
          </w:p>
        </w:tc>
        <w:tc>
          <w:tcPr>
            <w:tcW w:w="2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4A3F8D" w14:textId="77777777" w:rsidR="008F5274" w:rsidRPr="00A62139" w:rsidRDefault="008F5274">
            <w:pPr>
              <w:widowControl w:val="0"/>
              <w:rPr>
                <w:rFonts w:ascii="Lato" w:eastAsia="Lato" w:hAnsi="Lato" w:cs="Lato"/>
              </w:rPr>
            </w:pPr>
            <w:r w:rsidRPr="00A62139">
              <w:rPr>
                <w:rFonts w:ascii="Lato" w:eastAsia="Lato" w:hAnsi="Lato" w:cs="Lato"/>
              </w:rPr>
              <w:t>ti</w:t>
            </w:r>
          </w:p>
        </w:tc>
        <w:tc>
          <w:tcPr>
            <w:tcW w:w="21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74C09E" w14:textId="77777777" w:rsidR="008F5274" w:rsidRPr="00A62139" w:rsidRDefault="008F5274">
            <w:pPr>
              <w:widowControl w:val="0"/>
              <w:rPr>
                <w:rFonts w:ascii="Lato" w:eastAsia="Lato" w:hAnsi="Lato" w:cs="Lato"/>
              </w:rPr>
            </w:pPr>
            <w:r w:rsidRPr="00A62139">
              <w:rPr>
                <w:rFonts w:ascii="Lato" w:eastAsia="Lato" w:hAnsi="Lato" w:cs="Lato"/>
              </w:rPr>
              <w:t>CIRF</w:t>
            </w:r>
          </w:p>
        </w:tc>
      </w:tr>
    </w:tbl>
    <w:p w14:paraId="33FAF23A" w14:textId="77777777" w:rsidR="008F5274" w:rsidRPr="00A62139" w:rsidRDefault="008F5274">
      <w:pPr>
        <w:rPr>
          <w:rFonts w:ascii="Lato" w:eastAsia="Lato" w:hAnsi="Lato" w:cs="Lato"/>
        </w:rPr>
      </w:pPr>
      <w:r w:rsidRPr="00A62139">
        <w:rPr>
          <w:rFonts w:ascii="Lato" w:eastAsia="Lato" w:hAnsi="Lato" w:cs="Lato"/>
        </w:rPr>
        <w:t>W ramach każdego ze środowisk zastosowano klaster wydajnościowy dla serwera aplikacyjnego WildFly oraz klaster niezawodnościowy dla serwera bazy danych PostgreSQL. Poniżej przedstawiono diagramy realizujące oba klastry.</w:t>
      </w:r>
    </w:p>
    <w:p w14:paraId="4558147A" w14:textId="24F60853" w:rsidR="00C35813" w:rsidRPr="00A62139" w:rsidRDefault="00C35813">
      <w:pPr>
        <w:pStyle w:val="Legenda"/>
        <w:rPr>
          <w:rFonts w:ascii="Lato" w:eastAsia="Lato" w:hAnsi="Lato" w:cs="Lato"/>
        </w:rPr>
      </w:pPr>
      <w:r w:rsidRPr="00A62139">
        <w:rPr>
          <w:rFonts w:ascii="Lato" w:eastAsia="Lato" w:hAnsi="Lato" w:cs="Lato"/>
        </w:rPr>
        <w:t xml:space="preserve">Schemat </w:t>
      </w:r>
      <w:r>
        <w:fldChar w:fldCharType="begin"/>
      </w:r>
      <w:r w:rsidRPr="00C35813">
        <w:instrText xml:space="preserve"> SEQ Schemat \* ARABIC </w:instrText>
      </w:r>
      <w:r>
        <w:fldChar w:fldCharType="separate"/>
      </w:r>
      <w:r w:rsidR="00C92F61">
        <w:rPr>
          <w:noProof/>
        </w:rPr>
        <w:t>55</w:t>
      </w:r>
      <w:r>
        <w:fldChar w:fldCharType="end"/>
      </w:r>
      <w:r w:rsidRPr="00A62139">
        <w:rPr>
          <w:rFonts w:ascii="Lato" w:eastAsia="Lato" w:hAnsi="Lato" w:cs="Lato"/>
        </w:rPr>
        <w:t xml:space="preserve"> Struktura klastra wydajnościowego WildFly</w:t>
      </w:r>
    </w:p>
    <w:p w14:paraId="3D2B69D2" w14:textId="77777777" w:rsidR="008F5274" w:rsidRPr="00A62139" w:rsidRDefault="008F5274">
      <w:pPr>
        <w:rPr>
          <w:rFonts w:ascii="Lato" w:eastAsia="Lato" w:hAnsi="Lato" w:cs="Lato"/>
          <w:lang w:eastAsia="pl-PL"/>
        </w:rPr>
      </w:pPr>
      <w:r>
        <w:rPr>
          <w:noProof/>
          <w:lang w:eastAsia="pl-PL"/>
        </w:rPr>
        <w:drawing>
          <wp:inline distT="0" distB="0" distL="0" distR="0" wp14:anchorId="12ECE9F1" wp14:editId="0B07A5FD">
            <wp:extent cx="5942965" cy="5191760"/>
            <wp:effectExtent l="0" t="0" r="0" b="0"/>
            <wp:docPr id="3" name="Obraz 9" descr="Obraz zawiera strukturę klastra wydajnościowego Wild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9"/>
                    <pic:cNvPicPr>
                      <a:picLocks noChangeAspect="1" noChangeArrowheads="1"/>
                    </pic:cNvPicPr>
                  </pic:nvPicPr>
                  <pic:blipFill>
                    <a:blip r:embed="rId66"/>
                    <a:srcRect l="-8" t="-10" r="-8" b="-10"/>
                    <a:stretch>
                      <a:fillRect/>
                    </a:stretch>
                  </pic:blipFill>
                  <pic:spPr bwMode="auto">
                    <a:xfrm>
                      <a:off x="0" y="0"/>
                      <a:ext cx="5942965" cy="5191760"/>
                    </a:xfrm>
                    <a:prstGeom prst="rect">
                      <a:avLst/>
                    </a:prstGeom>
                  </pic:spPr>
                </pic:pic>
              </a:graphicData>
            </a:graphic>
          </wp:inline>
        </w:drawing>
      </w:r>
    </w:p>
    <w:p w14:paraId="5B492E24" w14:textId="0E4B7072" w:rsidR="008F5274" w:rsidRPr="00A62139" w:rsidRDefault="008F5274">
      <w:pPr>
        <w:rPr>
          <w:rFonts w:ascii="Lato" w:eastAsia="Lato" w:hAnsi="Lato" w:cs="Lato"/>
        </w:rPr>
      </w:pPr>
      <w:r w:rsidRPr="00A62139">
        <w:rPr>
          <w:rFonts w:ascii="Lato" w:eastAsia="Lato" w:hAnsi="Lato" w:cs="Lato"/>
        </w:rPr>
        <w:t>Dla klastra wydajnościowego serwera aplikacyjnego Wildfly przyjęto, że na pierwszym węźle znajduje się podstawowy kontroler domeny, a na drugim zapasowy. Klaster</w:t>
      </w:r>
      <w:r w:rsidR="00B31DFC" w:rsidRPr="00A62139">
        <w:rPr>
          <w:rFonts w:ascii="Lato" w:eastAsia="Lato" w:hAnsi="Lato" w:cs="Lato"/>
        </w:rPr>
        <w:t xml:space="preserve"> może </w:t>
      </w:r>
      <w:r w:rsidRPr="00A62139">
        <w:rPr>
          <w:rFonts w:ascii="Lato" w:eastAsia="Lato" w:hAnsi="Lato" w:cs="Lato"/>
        </w:rPr>
        <w:t>zawierać dowolną ilość węzłów</w:t>
      </w:r>
      <w:r w:rsidR="004B0F93" w:rsidRPr="00A62139">
        <w:rPr>
          <w:rFonts w:ascii="Lato" w:eastAsia="Lato" w:hAnsi="Lato" w:cs="Lato"/>
        </w:rPr>
        <w:t>,</w:t>
      </w:r>
      <w:r w:rsidRPr="00A62139">
        <w:rPr>
          <w:rFonts w:ascii="Lato" w:eastAsia="Lato" w:hAnsi="Lato" w:cs="Lato"/>
        </w:rPr>
        <w:t xml:space="preserve"> a na każdym z nich może być uruchomiona dowolna ilość instancji serwerów wykonywalnych – ograniczona wyłącznie zasobami węzła. Dodatkowo serwery wykonywalne są podzielone na grupy o wspólnej konfiguracji odpowiadającej obszarowi odpowiedzialności danej grupy. </w:t>
      </w:r>
    </w:p>
    <w:p w14:paraId="217BFD50" w14:textId="77777777" w:rsidR="008F5274" w:rsidRPr="00A62139" w:rsidRDefault="008F5274">
      <w:pPr>
        <w:rPr>
          <w:rFonts w:ascii="Lato" w:eastAsia="Lato" w:hAnsi="Lato" w:cs="Lato"/>
        </w:rPr>
      </w:pPr>
      <w:r w:rsidRPr="00A62139">
        <w:rPr>
          <w:rFonts w:ascii="Lato" w:eastAsia="Lato" w:hAnsi="Lato" w:cs="Lato"/>
        </w:rPr>
        <w:lastRenderedPageBreak/>
        <w:t>Rozdział ruchu między poszczególne serwery klastra w danej grupie odbywa się na poziomie wewnętrznego loadblancera.</w:t>
      </w:r>
    </w:p>
    <w:p w14:paraId="0A9B2F8D" w14:textId="3D1970CB" w:rsidR="00B31DFC" w:rsidRPr="00A62139" w:rsidRDefault="008F5274">
      <w:pPr>
        <w:rPr>
          <w:rFonts w:ascii="Lato" w:eastAsia="Lato" w:hAnsi="Lato" w:cs="Lato"/>
        </w:rPr>
      </w:pPr>
      <w:r w:rsidRPr="00A62139">
        <w:rPr>
          <w:rFonts w:ascii="Lato" w:eastAsia="Lato" w:hAnsi="Lato" w:cs="Lato"/>
        </w:rPr>
        <w:t xml:space="preserve">Dla klastra </w:t>
      </w:r>
      <w:r w:rsidR="00B31DFC" w:rsidRPr="00A62139">
        <w:rPr>
          <w:rFonts w:ascii="Lato" w:eastAsia="Lato" w:hAnsi="Lato" w:cs="Lato"/>
        </w:rPr>
        <w:t xml:space="preserve">Systemu SZPROT PLUS zostały </w:t>
      </w:r>
      <w:r w:rsidRPr="00A62139">
        <w:rPr>
          <w:rFonts w:ascii="Lato" w:eastAsia="Lato" w:hAnsi="Lato" w:cs="Lato"/>
        </w:rPr>
        <w:t>zdefiniowane następujące grupy serwerów</w:t>
      </w:r>
      <w:r w:rsidR="00B31DFC" w:rsidRPr="00A62139">
        <w:rPr>
          <w:rFonts w:ascii="Lato" w:eastAsia="Lato" w:hAnsi="Lato" w:cs="Lato"/>
        </w:rPr>
        <w:t xml:space="preserve"> Wi</w:t>
      </w:r>
      <w:r w:rsidR="0006038A" w:rsidRPr="00A62139">
        <w:rPr>
          <w:rFonts w:ascii="Lato" w:eastAsia="Lato" w:hAnsi="Lato" w:cs="Lato"/>
        </w:rPr>
        <w:t>ld</w:t>
      </w:r>
      <w:r w:rsidR="00B31DFC" w:rsidRPr="00A62139">
        <w:rPr>
          <w:rFonts w:ascii="Lato" w:eastAsia="Lato" w:hAnsi="Lato" w:cs="Lato"/>
        </w:rPr>
        <w:t>Fly</w:t>
      </w:r>
      <w:r w:rsidRPr="00A62139">
        <w:rPr>
          <w:rFonts w:ascii="Lato" w:eastAsia="Lato" w:hAnsi="Lato" w:cs="Lato"/>
        </w:rPr>
        <w:t>:</w:t>
      </w:r>
      <w:r w:rsidR="00B31DFC" w:rsidRPr="00A62139">
        <w:rPr>
          <w:rFonts w:ascii="Lato" w:eastAsia="Lato" w:hAnsi="Lato" w:cs="Lato"/>
        </w:rPr>
        <w:t xml:space="preserve"> </w:t>
      </w:r>
    </w:p>
    <w:p w14:paraId="2CB19E8F" w14:textId="7E7BEAB1" w:rsidR="008F5274" w:rsidRDefault="00B31DFC" w:rsidP="584C36AF">
      <w:pPr>
        <w:pStyle w:val="Akapitzlist"/>
        <w:numPr>
          <w:ilvl w:val="0"/>
          <w:numId w:val="29"/>
        </w:numPr>
      </w:pPr>
      <w:r w:rsidRPr="00A62139">
        <w:rPr>
          <w:rFonts w:ascii="Lato" w:eastAsia="Lato" w:hAnsi="Lato" w:cs="Lato"/>
          <w:lang w:val="en-US"/>
        </w:rPr>
        <w:t>szprot-ek-app-server-group</w:t>
      </w:r>
    </w:p>
    <w:p w14:paraId="00B7D06C" w14:textId="69816B24" w:rsidR="00B31DFC" w:rsidRPr="00B31DFC" w:rsidRDefault="00B31DFC" w:rsidP="00B31DFC">
      <w:pPr>
        <w:pStyle w:val="Akapitzlist"/>
        <w:numPr>
          <w:ilvl w:val="0"/>
          <w:numId w:val="29"/>
        </w:numPr>
        <w:rPr>
          <w:rFonts w:eastAsia="Times New Roman"/>
          <w:lang w:val="en-US"/>
        </w:rPr>
      </w:pPr>
      <w:r w:rsidRPr="00A62139">
        <w:rPr>
          <w:rFonts w:ascii="Lato" w:eastAsia="Lato" w:hAnsi="Lato" w:cs="Lato"/>
          <w:lang w:val="en-US"/>
        </w:rPr>
        <w:t>szprot-ek-main-server-group</w:t>
      </w:r>
    </w:p>
    <w:p w14:paraId="24F84568" w14:textId="0EF73755" w:rsidR="00B31DFC" w:rsidRPr="00B31DFC" w:rsidRDefault="00B31DFC" w:rsidP="00B31DFC">
      <w:pPr>
        <w:pStyle w:val="Akapitzlist"/>
        <w:numPr>
          <w:ilvl w:val="0"/>
          <w:numId w:val="29"/>
        </w:numPr>
        <w:rPr>
          <w:rFonts w:eastAsia="Times New Roman"/>
          <w:lang w:val="en-US"/>
        </w:rPr>
      </w:pPr>
      <w:r w:rsidRPr="00A62139">
        <w:rPr>
          <w:rFonts w:ascii="Lato" w:eastAsia="Lato" w:hAnsi="Lato" w:cs="Lato"/>
          <w:lang w:val="en-US"/>
        </w:rPr>
        <w:t>szprot-ed-app-server-group</w:t>
      </w:r>
    </w:p>
    <w:p w14:paraId="3D12728C" w14:textId="5D5E2064" w:rsidR="00B31DFC" w:rsidRDefault="00B31DFC" w:rsidP="584C36AF">
      <w:pPr>
        <w:pStyle w:val="Akapitzlist"/>
        <w:numPr>
          <w:ilvl w:val="0"/>
          <w:numId w:val="29"/>
        </w:numPr>
      </w:pPr>
      <w:r w:rsidRPr="00A62139">
        <w:rPr>
          <w:rFonts w:ascii="Lato" w:eastAsia="Lato" w:hAnsi="Lato" w:cs="Lato"/>
          <w:lang w:val="en-US"/>
        </w:rPr>
        <w:t>szprot-ed-main-server-group</w:t>
      </w:r>
    </w:p>
    <w:p w14:paraId="78212C9B" w14:textId="77777777" w:rsidR="00B31DFC" w:rsidRDefault="00B31DFC" w:rsidP="00B31DFC">
      <w:pPr>
        <w:pStyle w:val="Akapitzlist"/>
        <w:numPr>
          <w:ilvl w:val="0"/>
          <w:numId w:val="29"/>
        </w:numPr>
        <w:tabs>
          <w:tab w:val="left" w:pos="3073"/>
        </w:tabs>
        <w:rPr>
          <w:rFonts w:eastAsia="Times New Roman"/>
        </w:rPr>
      </w:pPr>
      <w:r w:rsidRPr="00A62139">
        <w:rPr>
          <w:rFonts w:ascii="Lato" w:eastAsia="Lato" w:hAnsi="Lato" w:cs="Lato"/>
        </w:rPr>
        <w:t>printserver-server-proup</w:t>
      </w:r>
    </w:p>
    <w:p w14:paraId="7F0D74AA" w14:textId="2BB93E15" w:rsidR="00B31DFC" w:rsidRPr="00B31DFC" w:rsidRDefault="00B31DFC" w:rsidP="00B31DFC">
      <w:pPr>
        <w:tabs>
          <w:tab w:val="left" w:pos="3073"/>
        </w:tabs>
        <w:rPr>
          <w:rFonts w:eastAsia="Times New Roman"/>
        </w:rPr>
      </w:pPr>
      <w:r w:rsidRPr="00B31DFC">
        <w:rPr>
          <w:rFonts w:eastAsia="Times New Roman"/>
        </w:rPr>
        <w:tab/>
      </w:r>
    </w:p>
    <w:p w14:paraId="76C84690" w14:textId="1C481EA4" w:rsidR="00C35813" w:rsidRPr="00A62139" w:rsidRDefault="00C35813">
      <w:pPr>
        <w:pStyle w:val="Legenda"/>
        <w:rPr>
          <w:rFonts w:ascii="Lato" w:eastAsia="Lato" w:hAnsi="Lato" w:cs="Lato"/>
        </w:rPr>
      </w:pPr>
      <w:r w:rsidRPr="00A62139">
        <w:rPr>
          <w:rFonts w:ascii="Lato" w:eastAsia="Lato" w:hAnsi="Lato" w:cs="Lato"/>
        </w:rPr>
        <w:t xml:space="preserve">Schemat </w:t>
      </w:r>
      <w:r w:rsidR="005F786D" w:rsidRPr="00A62139">
        <w:fldChar w:fldCharType="begin"/>
      </w:r>
      <w:r w:rsidR="005F786D">
        <w:rPr>
          <w:noProof/>
        </w:rPr>
        <w:instrText xml:space="preserve"> SEQ Schemat \* ARABIC </w:instrText>
      </w:r>
      <w:r w:rsidR="005F786D" w:rsidRPr="584C36AF">
        <w:rPr>
          <w:noProof/>
        </w:rPr>
        <w:fldChar w:fldCharType="separate"/>
      </w:r>
      <w:r w:rsidR="00C92F61">
        <w:rPr>
          <w:noProof/>
        </w:rPr>
        <w:t>56</w:t>
      </w:r>
      <w:r w:rsidR="005F786D" w:rsidRPr="00A62139">
        <w:fldChar w:fldCharType="end"/>
      </w:r>
      <w:r w:rsidRPr="00A62139">
        <w:rPr>
          <w:rFonts w:ascii="Lato" w:eastAsia="Lato" w:hAnsi="Lato" w:cs="Lato"/>
        </w:rPr>
        <w:t xml:space="preserve"> Struktura klastra niezawodnościowego PostgreSQL</w:t>
      </w:r>
    </w:p>
    <w:p w14:paraId="68F0B6A7" w14:textId="77777777" w:rsidR="008F5274" w:rsidRDefault="008F5274" w:rsidP="008F5274">
      <w:pPr>
        <w:jc w:val="center"/>
        <w:rPr>
          <w:highlight w:val="green"/>
        </w:rPr>
      </w:pPr>
      <w:r>
        <w:rPr>
          <w:noProof/>
          <w:lang w:eastAsia="pl-PL"/>
        </w:rPr>
        <w:drawing>
          <wp:inline distT="0" distB="0" distL="0" distR="0" wp14:anchorId="55E33BB2" wp14:editId="2D935B2E">
            <wp:extent cx="4039348" cy="5486400"/>
            <wp:effectExtent l="0" t="0" r="0" b="0"/>
            <wp:docPr id="4" name="Obraz 6" descr="Obraz zawiera strukturę klastra niezawodnościowego PostgreSQ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6"/>
                    <pic:cNvPicPr>
                      <a:picLocks noChangeAspect="1" noChangeArrowheads="1"/>
                    </pic:cNvPicPr>
                  </pic:nvPicPr>
                  <pic:blipFill>
                    <a:blip r:embed="rId67"/>
                    <a:srcRect l="-11" t="-8" r="-11" b="-8"/>
                    <a:stretch>
                      <a:fillRect/>
                    </a:stretch>
                  </pic:blipFill>
                  <pic:spPr bwMode="auto">
                    <a:xfrm>
                      <a:off x="0" y="0"/>
                      <a:ext cx="4045022" cy="5494107"/>
                    </a:xfrm>
                    <a:prstGeom prst="rect">
                      <a:avLst/>
                    </a:prstGeom>
                  </pic:spPr>
                </pic:pic>
              </a:graphicData>
            </a:graphic>
          </wp:inline>
        </w:drawing>
      </w:r>
    </w:p>
    <w:p w14:paraId="0150BB6C" w14:textId="77777777" w:rsidR="008F5274" w:rsidRDefault="008F5274" w:rsidP="008F5274">
      <w:r w:rsidRPr="00A62139">
        <w:rPr>
          <w:rFonts w:ascii="Lato" w:eastAsia="Lato" w:hAnsi="Lato" w:cs="Lato"/>
        </w:rPr>
        <w:t xml:space="preserve">Dla klastra niezawodnościowego serwera bazodanowego PostgreSQL przyjęto, że podstawowy serwer bazy danych znajduje się na pierwszym węźle, a podstawowy PGPool (odpowiedzialny za HA) na drugim (rozmieszczenie krzyżowe). Dodatkowo z punktu widzenia klientów klaster </w:t>
      </w:r>
      <w:r w:rsidRPr="00A62139">
        <w:rPr>
          <w:rFonts w:ascii="Lato" w:eastAsia="Lato" w:hAnsi="Lato" w:cs="Lato"/>
        </w:rPr>
        <w:lastRenderedPageBreak/>
        <w:t>pracuje na wirtualnym interfejsie kontrolowanym przez komponent watchdog. Całość realizowana na podstawie standardowego bloku architektonicznego B.DB.PGS</w:t>
      </w:r>
      <w:r>
        <w:t>.</w:t>
      </w:r>
    </w:p>
    <w:p w14:paraId="1132CE1E" w14:textId="6C658A31" w:rsidR="008F5274" w:rsidRPr="006F0AA1" w:rsidRDefault="008F5274" w:rsidP="2A58592D">
      <w:pPr>
        <w:pStyle w:val="Nagwek2"/>
        <w:numPr>
          <w:ilvl w:val="0"/>
          <w:numId w:val="40"/>
        </w:numPr>
      </w:pPr>
      <w:bookmarkStart w:id="6" w:name="_Toc143506314"/>
      <w:r w:rsidRPr="00A62139">
        <w:rPr>
          <w:rFonts w:ascii="Lato" w:eastAsia="Lato" w:hAnsi="Lato" w:cs="Lato"/>
        </w:rPr>
        <w:t>Architektura Środowiska PR Systemu</w:t>
      </w:r>
      <w:bookmarkEnd w:id="6"/>
      <w:r w:rsidR="00B31DFC" w:rsidRPr="00A62139">
        <w:rPr>
          <w:rFonts w:ascii="Lato" w:eastAsia="Lato" w:hAnsi="Lato" w:cs="Lato"/>
        </w:rPr>
        <w:t xml:space="preserve"> SZPROT PLUS</w:t>
      </w:r>
    </w:p>
    <w:p w14:paraId="2F819670" w14:textId="19351C58" w:rsidR="00C35813" w:rsidRPr="00A62139" w:rsidRDefault="00C35813">
      <w:pPr>
        <w:pStyle w:val="Legenda"/>
        <w:rPr>
          <w:rFonts w:ascii="Lato" w:eastAsia="Lato" w:hAnsi="Lato" w:cs="Lato"/>
        </w:rPr>
      </w:pPr>
      <w:r w:rsidRPr="00A62139">
        <w:rPr>
          <w:rFonts w:ascii="Lato" w:eastAsia="Lato" w:hAnsi="Lato" w:cs="Lato"/>
        </w:rPr>
        <w:t xml:space="preserve">Schemat </w:t>
      </w:r>
      <w:r w:rsidR="005F786D" w:rsidRPr="00A62139">
        <w:fldChar w:fldCharType="begin"/>
      </w:r>
      <w:r w:rsidR="005F786D">
        <w:rPr>
          <w:noProof/>
        </w:rPr>
        <w:instrText xml:space="preserve"> SEQ Schemat \* ARABIC </w:instrText>
      </w:r>
      <w:r w:rsidR="005F786D" w:rsidRPr="2A58592D">
        <w:rPr>
          <w:noProof/>
        </w:rPr>
        <w:fldChar w:fldCharType="separate"/>
      </w:r>
      <w:r w:rsidR="00C92F61">
        <w:rPr>
          <w:noProof/>
        </w:rPr>
        <w:t>57</w:t>
      </w:r>
      <w:r w:rsidR="005F786D" w:rsidRPr="00A62139">
        <w:fldChar w:fldCharType="end"/>
      </w:r>
      <w:r w:rsidRPr="00A62139">
        <w:rPr>
          <w:rFonts w:ascii="Lato" w:eastAsia="Lato" w:hAnsi="Lato" w:cs="Lato"/>
        </w:rPr>
        <w:t xml:space="preserve"> Model logiczny środowiska Systemu</w:t>
      </w:r>
    </w:p>
    <w:p w14:paraId="651A0AFF" w14:textId="7B310B10" w:rsidR="008F5274" w:rsidRDefault="008F5274" w:rsidP="008F5274">
      <w:r>
        <w:rPr>
          <w:noProof/>
          <w:lang w:eastAsia="pl-PL"/>
        </w:rPr>
        <w:drawing>
          <wp:inline distT="0" distB="0" distL="0" distR="0" wp14:anchorId="108E428D" wp14:editId="522FD540">
            <wp:extent cx="5760720" cy="5486400"/>
            <wp:effectExtent l="0" t="0" r="0" b="0"/>
            <wp:docPr id="2" name="Obraz 2" descr="Obraz prezentuje model logiczny środowiska Syste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5486400"/>
                    </a:xfrm>
                    <a:prstGeom prst="rect">
                      <a:avLst/>
                    </a:prstGeom>
                    <a:noFill/>
                    <a:ln>
                      <a:noFill/>
                    </a:ln>
                  </pic:spPr>
                </pic:pic>
              </a:graphicData>
            </a:graphic>
          </wp:inline>
        </w:drawing>
      </w:r>
      <w:r>
        <w:t xml:space="preserve"> </w:t>
      </w:r>
    </w:p>
    <w:p w14:paraId="3324C386" w14:textId="60588775" w:rsidR="008F5274" w:rsidRDefault="008F5274" w:rsidP="1EB392E9">
      <w:pPr>
        <w:numPr>
          <w:ilvl w:val="0"/>
          <w:numId w:val="4"/>
        </w:numPr>
        <w:spacing w:after="120"/>
      </w:pPr>
      <w:r w:rsidRPr="00A62139">
        <w:rPr>
          <w:rFonts w:ascii="Lato" w:eastAsia="Lato" w:hAnsi="Lato" w:cs="Lato"/>
        </w:rPr>
        <w:t xml:space="preserve">PKI </w:t>
      </w:r>
      <w:r w:rsidR="00940627" w:rsidRPr="00A62139">
        <w:rPr>
          <w:rFonts w:ascii="Lato" w:eastAsia="Lato" w:hAnsi="Lato" w:cs="Lato"/>
        </w:rPr>
        <w:t>(</w:t>
      </w:r>
      <w:r w:rsidR="00940627" w:rsidRPr="00A62139">
        <w:rPr>
          <w:rFonts w:ascii="Lato" w:eastAsia="Lato" w:hAnsi="Lato" w:cs="Lato"/>
          <w:lang w:eastAsia="pl-PL"/>
        </w:rPr>
        <w:t>System Infrastruktury Klucza Publicznego PKI</w:t>
      </w:r>
      <w:r w:rsidR="00550103" w:rsidRPr="00A62139">
        <w:rPr>
          <w:rFonts w:ascii="Lato" w:eastAsia="Lato" w:hAnsi="Lato" w:cs="Lato"/>
          <w:lang w:eastAsia="pl-PL"/>
        </w:rPr>
        <w:t>)</w:t>
      </w:r>
      <w:r w:rsidR="00940627" w:rsidRPr="00A62139">
        <w:rPr>
          <w:rFonts w:ascii="Lato" w:eastAsia="Lato" w:hAnsi="Lato" w:cs="Lato"/>
          <w:lang w:eastAsia="pl-PL"/>
        </w:rPr>
        <w:t>. Oferuje u</w:t>
      </w:r>
      <w:r w:rsidR="00940627" w:rsidRPr="00A62139">
        <w:rPr>
          <w:rStyle w:val="displayonly"/>
          <w:rFonts w:ascii="Lato" w:eastAsia="Lato" w:hAnsi="Lato" w:cs="Lato"/>
        </w:rPr>
        <w:t xml:space="preserve">sługi zaufania dla użytkowników wewnętrznych i zewnętrznych oraz systemów /komponentów SISC). Integracja z PKI </w:t>
      </w:r>
      <w:r w:rsidRPr="00A62139">
        <w:rPr>
          <w:rFonts w:ascii="Lato" w:eastAsia="Lato" w:hAnsi="Lato" w:cs="Lato"/>
        </w:rPr>
        <w:t>obejmuje:</w:t>
      </w:r>
    </w:p>
    <w:p w14:paraId="246DB69C" w14:textId="77777777" w:rsidR="008F5274" w:rsidRDefault="008F5274" w:rsidP="1EB392E9">
      <w:pPr>
        <w:numPr>
          <w:ilvl w:val="1"/>
          <w:numId w:val="4"/>
        </w:numPr>
        <w:spacing w:after="120"/>
      </w:pPr>
      <w:r w:rsidRPr="00A62139">
        <w:rPr>
          <w:rFonts w:ascii="Lato" w:eastAsia="Lato" w:hAnsi="Lato" w:cs="Lato"/>
        </w:rPr>
        <w:t>Dostęp do usług certyfikacyjnych.</w:t>
      </w:r>
    </w:p>
    <w:p w14:paraId="20034ABA" w14:textId="77777777" w:rsidR="008F5274" w:rsidRDefault="008F5274" w:rsidP="1EB392E9">
      <w:pPr>
        <w:numPr>
          <w:ilvl w:val="1"/>
          <w:numId w:val="4"/>
        </w:numPr>
        <w:spacing w:after="120"/>
      </w:pPr>
      <w:r w:rsidRPr="00A62139">
        <w:rPr>
          <w:rFonts w:ascii="Lato" w:eastAsia="Lato" w:hAnsi="Lato" w:cs="Lato"/>
        </w:rPr>
        <w:t>Wysłanie żądania walidacji podpisu elektronicznego.</w:t>
      </w:r>
    </w:p>
    <w:p w14:paraId="3956830F" w14:textId="77777777" w:rsidR="008F5274" w:rsidRDefault="008F5274" w:rsidP="1EB392E9">
      <w:pPr>
        <w:numPr>
          <w:ilvl w:val="1"/>
          <w:numId w:val="4"/>
        </w:numPr>
        <w:spacing w:after="120"/>
      </w:pPr>
      <w:r w:rsidRPr="00A62139">
        <w:rPr>
          <w:rFonts w:ascii="Lato" w:eastAsia="Lato" w:hAnsi="Lato" w:cs="Lato"/>
        </w:rPr>
        <w:t>Wysłanie żądania walidacji podpisanego dokumentu (wraz z weryfikacją podpisu).</w:t>
      </w:r>
    </w:p>
    <w:p w14:paraId="46EEA6D9" w14:textId="047A447B" w:rsidR="008F5274" w:rsidRPr="00382F3B" w:rsidRDefault="00865FF5" w:rsidP="00B2267E">
      <w:pPr>
        <w:pStyle w:val="NormalnyWeb"/>
        <w:numPr>
          <w:ilvl w:val="0"/>
          <w:numId w:val="4"/>
        </w:numPr>
        <w:spacing w:before="120" w:after="120" w:line="276" w:lineRule="auto"/>
        <w:jc w:val="both"/>
        <w:rPr>
          <w:rFonts w:ascii="Arial" w:hAnsi="Arial" w:cs="Arial"/>
          <w:sz w:val="22"/>
          <w:szCs w:val="22"/>
        </w:rPr>
      </w:pPr>
      <w:r w:rsidRPr="00A62139">
        <w:rPr>
          <w:rFonts w:ascii="Lato" w:eastAsia="Lato" w:hAnsi="Lato" w:cs="Lato"/>
          <w:sz w:val="22"/>
          <w:szCs w:val="22"/>
        </w:rPr>
        <w:t>PDR PL/UE (</w:t>
      </w:r>
      <w:r w:rsidRPr="00A62139">
        <w:rPr>
          <w:rStyle w:val="displayonly"/>
          <w:rFonts w:ascii="Lato" w:eastAsia="Lato" w:hAnsi="Lato" w:cs="Lato"/>
          <w:sz w:val="22"/>
          <w:szCs w:val="22"/>
        </w:rPr>
        <w:t>System danych referencyjnych PDR PL/UE</w:t>
      </w:r>
      <w:r w:rsidR="00D40077" w:rsidRPr="00A62139">
        <w:rPr>
          <w:rStyle w:val="displayonly"/>
          <w:rFonts w:ascii="Lato" w:eastAsia="Lato" w:hAnsi="Lato" w:cs="Lato"/>
          <w:sz w:val="22"/>
          <w:szCs w:val="22"/>
        </w:rPr>
        <w:t>)</w:t>
      </w:r>
      <w:r w:rsidRPr="00A62139">
        <w:rPr>
          <w:rStyle w:val="displayonly"/>
          <w:rFonts w:ascii="Lato" w:eastAsia="Lato" w:hAnsi="Lato" w:cs="Lato"/>
          <w:sz w:val="22"/>
          <w:szCs w:val="22"/>
        </w:rPr>
        <w:t>.</w:t>
      </w:r>
      <w:r w:rsidRPr="00A62139">
        <w:rPr>
          <w:rFonts w:ascii="Lato" w:eastAsia="Lato" w:hAnsi="Lato" w:cs="Lato"/>
          <w:sz w:val="22"/>
          <w:szCs w:val="22"/>
        </w:rPr>
        <w:t xml:space="preserve"> </w:t>
      </w:r>
      <w:r w:rsidRPr="00A62139">
        <w:rPr>
          <w:rStyle w:val="displayonly"/>
          <w:rFonts w:ascii="Lato" w:eastAsia="Lato" w:hAnsi="Lato" w:cs="Lato"/>
          <w:sz w:val="22"/>
          <w:szCs w:val="22"/>
        </w:rPr>
        <w:t xml:space="preserve">PDR PL/UE jest dla Systemu Informacyjnego Skarbowo - Celnego źródłem dostępu do aktualnych, uspójnionych i </w:t>
      </w:r>
      <w:r w:rsidRPr="00A62139">
        <w:rPr>
          <w:rStyle w:val="displayonly"/>
          <w:rFonts w:ascii="Lato" w:eastAsia="Lato" w:hAnsi="Lato" w:cs="Lato"/>
          <w:sz w:val="22"/>
          <w:szCs w:val="22"/>
        </w:rPr>
        <w:lastRenderedPageBreak/>
        <w:t>wiarygodnych danych referencyjnych oraz innych danych wolnozmiennych. PDR PL/UE jest zasilany informacjami pochodzącymi z wielu źródeł, walidowanymi i kontrolowanymi w zakresie aktualności, poprawności, wiarygodności, dokładności, kompletności i spójności).</w:t>
      </w:r>
      <w:r w:rsidR="00940627" w:rsidRPr="00A62139">
        <w:rPr>
          <w:rStyle w:val="displayonly"/>
          <w:rFonts w:ascii="Lato" w:eastAsia="Lato" w:hAnsi="Lato" w:cs="Lato"/>
          <w:sz w:val="22"/>
          <w:szCs w:val="22"/>
        </w:rPr>
        <w:t xml:space="preserve"> Integ</w:t>
      </w:r>
      <w:r w:rsidR="008F5274" w:rsidRPr="00A62139">
        <w:rPr>
          <w:rFonts w:ascii="Lato" w:eastAsia="Lato" w:hAnsi="Lato" w:cs="Lato"/>
          <w:sz w:val="22"/>
          <w:szCs w:val="22"/>
        </w:rPr>
        <w:t>racja obejmuje:</w:t>
      </w:r>
    </w:p>
    <w:p w14:paraId="4C83A8D9" w14:textId="6DA91ED1" w:rsidR="008F5274" w:rsidRDefault="007F6D37" w:rsidP="1EB392E9">
      <w:pPr>
        <w:numPr>
          <w:ilvl w:val="1"/>
          <w:numId w:val="4"/>
        </w:numPr>
        <w:spacing w:after="120"/>
      </w:pPr>
      <w:r w:rsidRPr="00A62139">
        <w:rPr>
          <w:rFonts w:ascii="Lato" w:eastAsia="Lato" w:hAnsi="Lato" w:cs="Lato"/>
        </w:rPr>
        <w:t xml:space="preserve">Replikację </w:t>
      </w:r>
      <w:r w:rsidR="008F5274" w:rsidRPr="00A62139">
        <w:rPr>
          <w:rFonts w:ascii="Lato" w:eastAsia="Lato" w:hAnsi="Lato" w:cs="Lato"/>
        </w:rPr>
        <w:t>danych o podmiotach / reprezentantach oraz zakresie reprezentacji.</w:t>
      </w:r>
    </w:p>
    <w:p w14:paraId="71F17AC0" w14:textId="77777777" w:rsidR="008F5274" w:rsidRDefault="008F5274" w:rsidP="1EB392E9">
      <w:pPr>
        <w:numPr>
          <w:ilvl w:val="1"/>
          <w:numId w:val="4"/>
        </w:numPr>
        <w:spacing w:after="120"/>
      </w:pPr>
      <w:r w:rsidRPr="00A62139">
        <w:rPr>
          <w:rFonts w:ascii="Lato" w:eastAsia="Lato" w:hAnsi="Lato" w:cs="Lato"/>
        </w:rPr>
        <w:t>Przesyłanie danych o pozwoleniach.</w:t>
      </w:r>
    </w:p>
    <w:p w14:paraId="57FF037F" w14:textId="0C102267" w:rsidR="008F5274" w:rsidRDefault="008F5274" w:rsidP="1EB392E9">
      <w:pPr>
        <w:numPr>
          <w:ilvl w:val="1"/>
          <w:numId w:val="4"/>
        </w:numPr>
        <w:spacing w:after="120"/>
      </w:pPr>
      <w:r w:rsidRPr="00A62139">
        <w:rPr>
          <w:rFonts w:ascii="Lato" w:eastAsia="Lato" w:hAnsi="Lato" w:cs="Lato"/>
        </w:rPr>
        <w:t xml:space="preserve">Pobieranie i </w:t>
      </w:r>
      <w:r w:rsidR="007F6D37" w:rsidRPr="00A62139">
        <w:rPr>
          <w:rFonts w:ascii="Lato" w:eastAsia="Lato" w:hAnsi="Lato" w:cs="Lato"/>
        </w:rPr>
        <w:t xml:space="preserve">aktualizację </w:t>
      </w:r>
      <w:r w:rsidRPr="00A62139">
        <w:rPr>
          <w:rFonts w:ascii="Lato" w:eastAsia="Lato" w:hAnsi="Lato" w:cs="Lato"/>
        </w:rPr>
        <w:t>danych słownikowych.</w:t>
      </w:r>
    </w:p>
    <w:p w14:paraId="6D3600C4" w14:textId="1C680B3D" w:rsidR="008F5274" w:rsidRDefault="008F5274" w:rsidP="1EB392E9">
      <w:pPr>
        <w:numPr>
          <w:ilvl w:val="1"/>
          <w:numId w:val="4"/>
        </w:numPr>
        <w:spacing w:after="120"/>
      </w:pPr>
      <w:r w:rsidRPr="00A62139">
        <w:rPr>
          <w:rFonts w:ascii="Lato" w:eastAsia="Lato" w:hAnsi="Lato" w:cs="Lato"/>
        </w:rPr>
        <w:t xml:space="preserve">Odpowiedzi w ramach żądania / zapytania o numer EORI oraz replikacji danych podmiotów unijnych w przypadku niepowodzenie znalezienia ich w </w:t>
      </w:r>
      <w:r w:rsidR="00354ACA" w:rsidRPr="00A62139">
        <w:rPr>
          <w:rFonts w:ascii="Lato" w:eastAsia="Lato" w:hAnsi="Lato" w:cs="Lato"/>
        </w:rPr>
        <w:t xml:space="preserve">Systemie </w:t>
      </w:r>
      <w:r w:rsidRPr="00A62139">
        <w:rPr>
          <w:rFonts w:ascii="Lato" w:eastAsia="Lato" w:hAnsi="Lato" w:cs="Lato"/>
        </w:rPr>
        <w:t>SZP</w:t>
      </w:r>
      <w:r w:rsidR="00354ACA" w:rsidRPr="00A62139">
        <w:rPr>
          <w:rFonts w:ascii="Lato" w:eastAsia="Lato" w:hAnsi="Lato" w:cs="Lato"/>
        </w:rPr>
        <w:t>ROT PLUS.</w:t>
      </w:r>
    </w:p>
    <w:p w14:paraId="4BC8530B" w14:textId="459461CB" w:rsidR="008F5274" w:rsidRDefault="00B84CCF" w:rsidP="1EB392E9">
      <w:pPr>
        <w:numPr>
          <w:ilvl w:val="0"/>
          <w:numId w:val="4"/>
        </w:numPr>
        <w:spacing w:after="120"/>
      </w:pPr>
      <w:r w:rsidRPr="00A62139">
        <w:rPr>
          <w:rFonts w:ascii="Lato" w:eastAsia="Lato" w:hAnsi="Lato" w:cs="Lato"/>
        </w:rPr>
        <w:t xml:space="preserve">SEAP PLUS </w:t>
      </w:r>
      <w:r w:rsidR="005D788C" w:rsidRPr="00A62139">
        <w:rPr>
          <w:rFonts w:ascii="Lato" w:eastAsia="Lato" w:hAnsi="Lato" w:cs="Lato"/>
        </w:rPr>
        <w:t>(</w:t>
      </w:r>
      <w:r w:rsidRPr="00A62139">
        <w:rPr>
          <w:rFonts w:ascii="Lato" w:eastAsia="Lato" w:hAnsi="Lato" w:cs="Lato"/>
        </w:rPr>
        <w:t xml:space="preserve">Podsystem komunikacyjny Systemu ECIP/SEAP PL. Portal komunikacyjny </w:t>
      </w:r>
      <w:r w:rsidRPr="00A62139">
        <w:rPr>
          <w:rStyle w:val="displayonly"/>
          <w:rFonts w:ascii="Lato" w:eastAsia="Lato" w:hAnsi="Lato" w:cs="Lato"/>
        </w:rPr>
        <w:t>PUESC </w:t>
      </w:r>
      <w:r w:rsidR="005D788C" w:rsidRPr="00A62139">
        <w:rPr>
          <w:rStyle w:val="displayonly"/>
          <w:rFonts w:ascii="Lato" w:eastAsia="Lato" w:hAnsi="Lato" w:cs="Lato"/>
        </w:rPr>
        <w:t>-</w:t>
      </w:r>
      <w:r w:rsidRPr="00A62139">
        <w:rPr>
          <w:rStyle w:val="displayonly"/>
          <w:rFonts w:ascii="Lato" w:eastAsia="Lato" w:hAnsi="Lato" w:cs="Lato"/>
        </w:rPr>
        <w:t xml:space="preserve"> Platforma Usług Elektronicznych Skarbowo-Celnych</w:t>
      </w:r>
      <w:r w:rsidR="005D788C" w:rsidRPr="00A62139">
        <w:rPr>
          <w:rStyle w:val="displayonly"/>
          <w:rFonts w:ascii="Lato" w:eastAsia="Lato" w:hAnsi="Lato" w:cs="Lato"/>
        </w:rPr>
        <w:t xml:space="preserve"> -</w:t>
      </w:r>
      <w:r w:rsidRPr="00A62139">
        <w:rPr>
          <w:rFonts w:ascii="Lato" w:eastAsia="Lato" w:hAnsi="Lato" w:cs="Lato"/>
        </w:rPr>
        <w:t xml:space="preserve"> wyposażony w mechanizmy komunikacyjne integrujące w jednym miejscu dwustronną wymianę komunikatów i innych dokumentów pomiędzy Klientami i Systemami dziedzinowymi. Integracja z SEAP PLUS </w:t>
      </w:r>
      <w:r w:rsidR="008F5274" w:rsidRPr="00A62139">
        <w:rPr>
          <w:rFonts w:ascii="Lato" w:eastAsia="Lato" w:hAnsi="Lato" w:cs="Lato"/>
        </w:rPr>
        <w:t>obejmuje:</w:t>
      </w:r>
    </w:p>
    <w:p w14:paraId="5F269FF1" w14:textId="039A13B5" w:rsidR="008F5274" w:rsidRDefault="008F5274" w:rsidP="1EB392E9">
      <w:pPr>
        <w:numPr>
          <w:ilvl w:val="1"/>
          <w:numId w:val="4"/>
        </w:numPr>
        <w:spacing w:after="120"/>
      </w:pPr>
      <w:r w:rsidRPr="00A62139">
        <w:rPr>
          <w:rFonts w:ascii="Lato" w:eastAsia="Lato" w:hAnsi="Lato" w:cs="Lato"/>
        </w:rPr>
        <w:t xml:space="preserve">Obsługę wniosków, dokumentów (wysyłanie z Portalu PUESC do </w:t>
      </w:r>
      <w:r w:rsidR="00354ACA" w:rsidRPr="00A62139">
        <w:rPr>
          <w:rFonts w:ascii="Lato" w:eastAsia="Lato" w:hAnsi="Lato" w:cs="Lato"/>
        </w:rPr>
        <w:t>S</w:t>
      </w:r>
      <w:r w:rsidRPr="00A62139">
        <w:rPr>
          <w:rFonts w:ascii="Lato" w:eastAsia="Lato" w:hAnsi="Lato" w:cs="Lato"/>
        </w:rPr>
        <w:t xml:space="preserve">ystemu SZPROT PLUS), </w:t>
      </w:r>
    </w:p>
    <w:p w14:paraId="67D2BD4F" w14:textId="24F3032F" w:rsidR="008F5274" w:rsidRDefault="008F5274" w:rsidP="1EB392E9">
      <w:pPr>
        <w:numPr>
          <w:ilvl w:val="1"/>
          <w:numId w:val="4"/>
        </w:numPr>
        <w:spacing w:after="120"/>
      </w:pPr>
      <w:r w:rsidRPr="00A62139">
        <w:rPr>
          <w:rFonts w:ascii="Lato" w:eastAsia="Lato" w:hAnsi="Lato" w:cs="Lato"/>
        </w:rPr>
        <w:t xml:space="preserve">Przekazywanie komunikatów wytworzonych w wyniku procesów biznesowych w </w:t>
      </w:r>
      <w:r w:rsidR="00354ACA" w:rsidRPr="00A62139">
        <w:rPr>
          <w:rFonts w:ascii="Lato" w:eastAsia="Lato" w:hAnsi="Lato" w:cs="Lato"/>
        </w:rPr>
        <w:t>S</w:t>
      </w:r>
      <w:r w:rsidRPr="00A62139">
        <w:rPr>
          <w:rFonts w:ascii="Lato" w:eastAsia="Lato" w:hAnsi="Lato" w:cs="Lato"/>
        </w:rPr>
        <w:t>ystemie SZPROT PLUS.</w:t>
      </w:r>
    </w:p>
    <w:p w14:paraId="1AB57AF5" w14:textId="3DDD7EB9" w:rsidR="008F5274" w:rsidRDefault="008F5274" w:rsidP="1EB392E9">
      <w:pPr>
        <w:numPr>
          <w:ilvl w:val="0"/>
          <w:numId w:val="4"/>
        </w:numPr>
        <w:spacing w:after="120"/>
      </w:pPr>
      <w:r w:rsidRPr="00A62139">
        <w:rPr>
          <w:rFonts w:ascii="Lato" w:eastAsia="Lato" w:hAnsi="Lato" w:cs="Lato"/>
        </w:rPr>
        <w:t xml:space="preserve">e-Rejestracja </w:t>
      </w:r>
      <w:r w:rsidR="005D788C" w:rsidRPr="00A62139">
        <w:rPr>
          <w:rFonts w:ascii="Lato" w:eastAsia="Lato" w:hAnsi="Lato" w:cs="Lato"/>
        </w:rPr>
        <w:t xml:space="preserve">(API przeglądowe CRP-KEP udostępnione przez komponent SeRCe). Integracja </w:t>
      </w:r>
      <w:r w:rsidRPr="00A62139">
        <w:rPr>
          <w:rFonts w:ascii="Lato" w:eastAsia="Lato" w:hAnsi="Lato" w:cs="Lato"/>
        </w:rPr>
        <w:t>obejmuj</w:t>
      </w:r>
      <w:r w:rsidR="00354ACA" w:rsidRPr="00A62139">
        <w:rPr>
          <w:rFonts w:ascii="Lato" w:eastAsia="Lato" w:hAnsi="Lato" w:cs="Lato"/>
        </w:rPr>
        <w:t xml:space="preserve">e </w:t>
      </w:r>
      <w:r w:rsidRPr="00A62139">
        <w:rPr>
          <w:rFonts w:ascii="Lato" w:eastAsia="Lato" w:hAnsi="Lato" w:cs="Lato"/>
        </w:rPr>
        <w:t xml:space="preserve">pobieranie </w:t>
      </w:r>
      <w:r w:rsidR="00354ACA" w:rsidRPr="00A62139">
        <w:rPr>
          <w:rFonts w:ascii="Lato" w:eastAsia="Lato" w:hAnsi="Lato" w:cs="Lato"/>
        </w:rPr>
        <w:t xml:space="preserve">danych podmiotów, osób fizycznych </w:t>
      </w:r>
      <w:r w:rsidRPr="00A62139">
        <w:rPr>
          <w:rFonts w:ascii="Lato" w:eastAsia="Lato" w:hAnsi="Lato" w:cs="Lato"/>
        </w:rPr>
        <w:t xml:space="preserve">przez </w:t>
      </w:r>
      <w:r w:rsidR="00354ACA" w:rsidRPr="00A62139">
        <w:rPr>
          <w:rFonts w:ascii="Lato" w:eastAsia="Lato" w:hAnsi="Lato" w:cs="Lato"/>
        </w:rPr>
        <w:t>S</w:t>
      </w:r>
      <w:r w:rsidRPr="00A62139">
        <w:rPr>
          <w:rFonts w:ascii="Lato" w:eastAsia="Lato" w:hAnsi="Lato" w:cs="Lato"/>
        </w:rPr>
        <w:t>ystem SZPROT</w:t>
      </w:r>
      <w:r w:rsidR="00B84CCF" w:rsidRPr="00A62139">
        <w:rPr>
          <w:rFonts w:ascii="Lato" w:eastAsia="Lato" w:hAnsi="Lato" w:cs="Lato"/>
        </w:rPr>
        <w:t xml:space="preserve"> PLUS.</w:t>
      </w:r>
      <w:r w:rsidRPr="00A62139">
        <w:rPr>
          <w:rFonts w:ascii="Lato" w:eastAsia="Lato" w:hAnsi="Lato" w:cs="Lato"/>
        </w:rPr>
        <w:t xml:space="preserve"> Planowane jest automatyczne pobieranie danych na formularz oświadczeń /zaświadczeń.</w:t>
      </w:r>
    </w:p>
    <w:p w14:paraId="43475953" w14:textId="68C8AEA9" w:rsidR="0007157F" w:rsidRDefault="008F5274" w:rsidP="1EB392E9">
      <w:pPr>
        <w:numPr>
          <w:ilvl w:val="0"/>
          <w:numId w:val="5"/>
        </w:numPr>
        <w:spacing w:after="120"/>
      </w:pPr>
      <w:r w:rsidRPr="00A62139">
        <w:rPr>
          <w:rFonts w:ascii="Lato" w:eastAsia="Lato" w:hAnsi="Lato" w:cs="Lato"/>
          <w:lang w:val="en-GB"/>
        </w:rPr>
        <w:t>EOS/EORI</w:t>
      </w:r>
      <w:r w:rsidR="00B84CCF" w:rsidRPr="00A62139">
        <w:rPr>
          <w:rFonts w:ascii="Lato" w:eastAsia="Lato" w:hAnsi="Lato" w:cs="Lato"/>
          <w:lang w:val="en-GB"/>
        </w:rPr>
        <w:t xml:space="preserve"> (</w:t>
      </w:r>
      <w:r w:rsidR="00B84CCF" w:rsidRPr="00A62139">
        <w:rPr>
          <w:rStyle w:val="displayonly"/>
          <w:rFonts w:ascii="Lato" w:eastAsia="Lato" w:hAnsi="Lato" w:cs="Lato"/>
          <w:lang w:val="en-GB"/>
        </w:rPr>
        <w:t>Economic Operators System/ Economic Operators Registration and Identification.</w:t>
      </w:r>
      <w:r w:rsidR="00B84CCF" w:rsidRPr="00A62139">
        <w:rPr>
          <w:rFonts w:ascii="Lato" w:eastAsia="Lato" w:hAnsi="Lato" w:cs="Lato"/>
          <w:lang w:val="en-GB"/>
        </w:rPr>
        <w:t xml:space="preserve"> </w:t>
      </w:r>
      <w:r w:rsidR="00B84CCF" w:rsidRPr="00A62139">
        <w:rPr>
          <w:rStyle w:val="displayonly"/>
          <w:rFonts w:ascii="Lato" w:eastAsia="Lato" w:hAnsi="Lato" w:cs="Lato"/>
        </w:rPr>
        <w:t>System centralny KE do rejestracji podmiotów w obszarze celnym z bazą danych EORI, zawierającą rekordy danych wszystkich podmiotów działających w zakresie obrotu towarowego z krajami UE. Baza EORI jest referencyjna dla celnych systemów operacyjnych)</w:t>
      </w:r>
      <w:r w:rsidR="005D788C" w:rsidRPr="00A62139">
        <w:rPr>
          <w:rStyle w:val="displayonly"/>
          <w:rFonts w:ascii="Lato" w:eastAsia="Lato" w:hAnsi="Lato" w:cs="Lato"/>
        </w:rPr>
        <w:t xml:space="preserve">. Integracja </w:t>
      </w:r>
      <w:r w:rsidRPr="00A62139">
        <w:rPr>
          <w:rFonts w:ascii="Lato" w:eastAsia="Lato" w:hAnsi="Lato" w:cs="Lato"/>
        </w:rPr>
        <w:t>obejmuj</w:t>
      </w:r>
      <w:r w:rsidR="0007157F" w:rsidRPr="00A62139">
        <w:rPr>
          <w:rFonts w:ascii="Lato" w:eastAsia="Lato" w:hAnsi="Lato" w:cs="Lato"/>
        </w:rPr>
        <w:t xml:space="preserve">e </w:t>
      </w:r>
      <w:r w:rsidRPr="00A62139">
        <w:rPr>
          <w:rFonts w:ascii="Lato" w:eastAsia="Lato" w:hAnsi="Lato" w:cs="Lato"/>
        </w:rPr>
        <w:t>informacje o podmiotach, nadanych numerach EORI</w:t>
      </w:r>
      <w:r w:rsidR="00B305FF" w:rsidRPr="00A62139">
        <w:rPr>
          <w:rFonts w:ascii="Lato" w:eastAsia="Lato" w:hAnsi="Lato" w:cs="Lato"/>
        </w:rPr>
        <w:t>.</w:t>
      </w:r>
      <w:r w:rsidRPr="00A62139">
        <w:rPr>
          <w:rFonts w:ascii="Lato" w:eastAsia="Lato" w:hAnsi="Lato" w:cs="Lato"/>
        </w:rPr>
        <w:t xml:space="preserve"> </w:t>
      </w:r>
    </w:p>
    <w:p w14:paraId="4AA65561" w14:textId="2652672A" w:rsidR="0007157F" w:rsidRPr="00F56896" w:rsidRDefault="0007157F" w:rsidP="00B2267E">
      <w:pPr>
        <w:pStyle w:val="Akapitzlist"/>
        <w:numPr>
          <w:ilvl w:val="0"/>
          <w:numId w:val="31"/>
        </w:numPr>
        <w:spacing w:before="120"/>
        <w:rPr>
          <w:rStyle w:val="displayonly"/>
          <w:rFonts w:cs="Arial"/>
          <w:lang w:val="en-GB"/>
        </w:rPr>
      </w:pPr>
      <w:r w:rsidRPr="00A62139">
        <w:rPr>
          <w:rStyle w:val="displayonly"/>
          <w:rFonts w:ascii="Lato" w:eastAsia="Lato" w:hAnsi="Lato" w:cs="Lato"/>
          <w:lang w:val="en-GB"/>
        </w:rPr>
        <w:t xml:space="preserve">EOS/AEO (Economic Operators System / Authorised Economic Operators. </w:t>
      </w:r>
      <w:r w:rsidRPr="00A62139">
        <w:rPr>
          <w:rStyle w:val="displayonly"/>
          <w:rFonts w:ascii="Lato" w:eastAsia="Lato" w:hAnsi="Lato" w:cs="Lato"/>
        </w:rPr>
        <w:t>System KE służący do obsługi wniosków i pozwoleń AEO w UE, ponownej oceny, zawieszenia i cofnięcia pozwoleń AEO oraz prowadzeniu procedury informacyjnej i konsultacyjnej z państwami członkowskimi UE</w:t>
      </w:r>
      <w:r w:rsidR="00B305FF" w:rsidRPr="00A62139">
        <w:rPr>
          <w:rStyle w:val="displayonly"/>
          <w:rFonts w:ascii="Lato" w:eastAsia="Lato" w:hAnsi="Lato" w:cs="Lato"/>
        </w:rPr>
        <w:t>)</w:t>
      </w:r>
      <w:r w:rsidRPr="00A62139">
        <w:rPr>
          <w:rStyle w:val="displayonly"/>
          <w:rFonts w:ascii="Lato" w:eastAsia="Lato" w:hAnsi="Lato" w:cs="Lato"/>
        </w:rPr>
        <w:t>. Integracja obejmuje informacje o wnioskach, pozwoleniach, z</w:t>
      </w:r>
      <w:r w:rsidR="00B305FF" w:rsidRPr="00A62139">
        <w:rPr>
          <w:rStyle w:val="displayonly"/>
          <w:rFonts w:ascii="Lato" w:eastAsia="Lato" w:hAnsi="Lato" w:cs="Lato"/>
        </w:rPr>
        <w:t>a</w:t>
      </w:r>
      <w:r w:rsidRPr="00A62139">
        <w:rPr>
          <w:rStyle w:val="displayonly"/>
          <w:rFonts w:ascii="Lato" w:eastAsia="Lato" w:hAnsi="Lato" w:cs="Lato"/>
        </w:rPr>
        <w:t xml:space="preserve">wieszeniach. </w:t>
      </w:r>
    </w:p>
    <w:p w14:paraId="5236CE74" w14:textId="77777777" w:rsidR="00F56896" w:rsidRPr="00A62139" w:rsidRDefault="00F56896" w:rsidP="00A62139">
      <w:pPr>
        <w:pStyle w:val="Akapitzlist"/>
        <w:spacing w:before="120"/>
        <w:rPr>
          <w:rStyle w:val="displayonly"/>
          <w:rFonts w:ascii="Lato" w:eastAsia="Lato" w:hAnsi="Lato" w:cs="Lato"/>
          <w:lang w:val="en-GB"/>
        </w:rPr>
      </w:pPr>
    </w:p>
    <w:p w14:paraId="3923D407" w14:textId="77777777" w:rsidR="00F56896" w:rsidRPr="00B478E3" w:rsidRDefault="008F5274" w:rsidP="1EB392E9">
      <w:pPr>
        <w:pStyle w:val="Akapitzlist"/>
        <w:numPr>
          <w:ilvl w:val="0"/>
          <w:numId w:val="31"/>
        </w:numPr>
        <w:spacing w:before="120" w:after="120"/>
      </w:pPr>
      <w:r w:rsidRPr="00A62139">
        <w:rPr>
          <w:rFonts w:ascii="Lato" w:eastAsia="Lato" w:hAnsi="Lato" w:cs="Lato"/>
        </w:rPr>
        <w:t xml:space="preserve">MCA </w:t>
      </w:r>
      <w:r w:rsidR="00F56896" w:rsidRPr="00A62139">
        <w:rPr>
          <w:rFonts w:ascii="Lato" w:eastAsia="Lato" w:hAnsi="Lato" w:cs="Lato"/>
        </w:rPr>
        <w:t>(</w:t>
      </w:r>
      <w:r w:rsidR="00F56896" w:rsidRPr="00A62139">
        <w:rPr>
          <w:rStyle w:val="displayonly"/>
          <w:rFonts w:ascii="Lato" w:eastAsia="Lato" w:hAnsi="Lato" w:cs="Lato"/>
        </w:rPr>
        <w:t xml:space="preserve">Magistrala Celno-Akcyzowa MCA. Pośredniczy w wymianie komunikatów poprzez sieć CCN/CSI pomiędzy systemami wykorzystywanymi przez Służbę Celno-Skarbową, a systemami innych administracji celnych Unii Europejskiej oraz systemami centralnymi Komisji Europejskiej). </w:t>
      </w:r>
      <w:r w:rsidR="00F56896" w:rsidRPr="00A62139">
        <w:rPr>
          <w:rFonts w:ascii="Lato" w:eastAsia="Lato" w:hAnsi="Lato" w:cs="Lato"/>
        </w:rPr>
        <w:t>System pośredniczący w komunikacji asynchronicznej danych z systemu EOS (smart replication) oraz SEED UE.</w:t>
      </w:r>
    </w:p>
    <w:p w14:paraId="2EE25CC4" w14:textId="77777777" w:rsidR="00B478E3" w:rsidRPr="00A62139" w:rsidRDefault="00B478E3">
      <w:pPr>
        <w:pStyle w:val="Akapitzlist"/>
        <w:rPr>
          <w:rFonts w:ascii="Lato" w:eastAsia="Lato" w:hAnsi="Lato" w:cs="Lato"/>
        </w:rPr>
      </w:pPr>
    </w:p>
    <w:p w14:paraId="4CF5C209" w14:textId="47754A53" w:rsidR="008F5274" w:rsidRDefault="008F5274" w:rsidP="1EB392E9">
      <w:pPr>
        <w:pStyle w:val="Akapitzlist"/>
        <w:numPr>
          <w:ilvl w:val="0"/>
          <w:numId w:val="31"/>
        </w:numPr>
        <w:spacing w:before="120" w:after="120"/>
      </w:pPr>
      <w:r w:rsidRPr="00A62139">
        <w:rPr>
          <w:rFonts w:ascii="Lato" w:eastAsia="Lato" w:hAnsi="Lato" w:cs="Lato"/>
          <w:lang w:val="en-GB"/>
        </w:rPr>
        <w:lastRenderedPageBreak/>
        <w:t>ActiveDirectory MF – centralna domena MF</w:t>
      </w:r>
      <w:r w:rsidR="00F56896" w:rsidRPr="00A62139">
        <w:rPr>
          <w:rStyle w:val="displayonly"/>
          <w:rFonts w:ascii="Lato" w:eastAsia="Lato" w:hAnsi="Lato" w:cs="Lato"/>
          <w:lang w:val="en-GB"/>
        </w:rPr>
        <w:t xml:space="preserve">. </w:t>
      </w:r>
      <w:r w:rsidR="00F56896" w:rsidRPr="00A62139">
        <w:rPr>
          <w:rStyle w:val="displayonly"/>
          <w:rFonts w:ascii="Lato" w:eastAsia="Lato" w:hAnsi="Lato" w:cs="Lato"/>
        </w:rPr>
        <w:t xml:space="preserve">(Usługa katalogowa </w:t>
      </w:r>
      <w:r w:rsidR="005E39CE" w:rsidRPr="00A62139">
        <w:rPr>
          <w:rStyle w:val="displayonly"/>
          <w:rFonts w:ascii="Lato" w:eastAsia="Lato" w:hAnsi="Lato" w:cs="Lato"/>
        </w:rPr>
        <w:t xml:space="preserve">zbudowana </w:t>
      </w:r>
      <w:r w:rsidR="00F56896" w:rsidRPr="00A62139">
        <w:rPr>
          <w:rStyle w:val="displayonly"/>
          <w:rFonts w:ascii="Lato" w:eastAsia="Lato" w:hAnsi="Lato" w:cs="Lato"/>
        </w:rPr>
        <w:t xml:space="preserve">w oparciu o oprogramowanie Microsoft Active Directory realizująca </w:t>
      </w:r>
      <w:r w:rsidR="005E39CE" w:rsidRPr="00A62139">
        <w:rPr>
          <w:rStyle w:val="displayonly"/>
          <w:rFonts w:ascii="Lato" w:eastAsia="Lato" w:hAnsi="Lato" w:cs="Lato"/>
        </w:rPr>
        <w:t xml:space="preserve">uwierzytelnienie </w:t>
      </w:r>
      <w:r w:rsidR="00F56896" w:rsidRPr="00A62139">
        <w:rPr>
          <w:rStyle w:val="displayonly"/>
          <w:rFonts w:ascii="Lato" w:eastAsia="Lato" w:hAnsi="Lato" w:cs="Lato"/>
        </w:rPr>
        <w:t>i autoryzację dla wszystkich użytkowników Resortu Finansów.</w:t>
      </w:r>
      <w:r w:rsidR="00F56896" w:rsidRPr="00A62139">
        <w:rPr>
          <w:rFonts w:ascii="Lato" w:eastAsia="Lato" w:hAnsi="Lato" w:cs="Lato"/>
        </w:rPr>
        <w:t xml:space="preserve"> </w:t>
      </w:r>
      <w:r w:rsidR="00F56896" w:rsidRPr="00A62139">
        <w:rPr>
          <w:rStyle w:val="displayonly"/>
          <w:rFonts w:ascii="Lato" w:eastAsia="Lato" w:hAnsi="Lato" w:cs="Lato"/>
        </w:rPr>
        <w:t xml:space="preserve">Centralna usługa katalogowa w RF. </w:t>
      </w:r>
    </w:p>
    <w:p w14:paraId="0B21AB9D" w14:textId="0C6DAFD9" w:rsidR="008F5274" w:rsidRDefault="008F5274" w:rsidP="00B2267E">
      <w:pPr>
        <w:pStyle w:val="Akapitzlist"/>
        <w:numPr>
          <w:ilvl w:val="0"/>
          <w:numId w:val="37"/>
        </w:numPr>
        <w:spacing w:before="120" w:after="120"/>
        <w:rPr>
          <w:lang w:eastAsia="pl-PL"/>
        </w:rPr>
      </w:pPr>
      <w:r w:rsidRPr="00A62139">
        <w:rPr>
          <w:rFonts w:ascii="Lato" w:eastAsia="Lato" w:hAnsi="Lato" w:cs="Lato"/>
        </w:rPr>
        <w:t xml:space="preserve">ZEFIR 2 </w:t>
      </w:r>
      <w:r w:rsidR="0075432E" w:rsidRPr="00A62139">
        <w:rPr>
          <w:rStyle w:val="displayonly"/>
          <w:rFonts w:ascii="Lato" w:eastAsia="Lato" w:hAnsi="Lato" w:cs="Lato"/>
        </w:rPr>
        <w:t>Zintegrowany System Poboru Należności i Rozrachunków z UE i Budżetem.</w:t>
      </w:r>
      <w:r w:rsidR="0075432E" w:rsidRPr="00A62139">
        <w:rPr>
          <w:rFonts w:ascii="Lato" w:eastAsia="Lato" w:hAnsi="Lato" w:cs="Lato"/>
        </w:rPr>
        <w:t xml:space="preserve"> </w:t>
      </w:r>
      <w:r w:rsidR="0075432E" w:rsidRPr="00A62139">
        <w:rPr>
          <w:rFonts w:ascii="Lato" w:eastAsia="Lato" w:hAnsi="Lato" w:cs="Lato"/>
          <w:lang w:eastAsia="pl-PL"/>
        </w:rPr>
        <w:t xml:space="preserve">System ten jest wykorzystywany przez jednostki KAS oraz w obszarze sprawozdawczości i planowania budżetu przez MF. Pozwala na realizację pełnego zakresu rozliczeń z tytułu dochodów budżetowych w zakresie należności celnych i podatkowych pobieranych przez KAS, zapewnia pełną obsługę kaucji i kar, a także pełną obsługę rozrachunków z UE i budżetem w technologii scentralizowanej. </w:t>
      </w:r>
      <w:r w:rsidR="0075432E" w:rsidRPr="00A62139">
        <w:rPr>
          <w:rFonts w:ascii="Lato" w:eastAsia="Lato" w:hAnsi="Lato" w:cs="Lato"/>
        </w:rPr>
        <w:t>Z System</w:t>
      </w:r>
      <w:r w:rsidR="0091257F" w:rsidRPr="00A62139">
        <w:rPr>
          <w:rFonts w:ascii="Lato" w:eastAsia="Lato" w:hAnsi="Lato" w:cs="Lato"/>
        </w:rPr>
        <w:t>em</w:t>
      </w:r>
      <w:r w:rsidR="0075432E" w:rsidRPr="00A62139">
        <w:rPr>
          <w:rFonts w:ascii="Lato" w:eastAsia="Lato" w:hAnsi="Lato" w:cs="Lato"/>
        </w:rPr>
        <w:t xml:space="preserve"> SZPROT PLUS </w:t>
      </w:r>
      <w:r w:rsidRPr="00A62139">
        <w:rPr>
          <w:rFonts w:ascii="Lato" w:eastAsia="Lato" w:hAnsi="Lato" w:cs="Lato"/>
        </w:rPr>
        <w:t>– dwukierunkowa wymiana danych; przesyłanie danych o rozstrzygnięciach dotyczących zwrotów, decyzjach wymiarowych z należnościami, kwitów rozliczeń, koncesjach i zezwoleniach, za które należy uiścić opłatę oraz informacji dotyczących odwołania i wstrzymania wykonania decyzji. System SZPROT PLUS zwrotnie otrzymuje dane o uiszczeniu należności przez danego dłużnika i dacie ich uiszczenia.</w:t>
      </w:r>
    </w:p>
    <w:p w14:paraId="25C15F6F" w14:textId="1E75A84D" w:rsidR="008F5274" w:rsidRDefault="008F5274" w:rsidP="1EB392E9">
      <w:pPr>
        <w:numPr>
          <w:ilvl w:val="0"/>
          <w:numId w:val="5"/>
        </w:numPr>
        <w:spacing w:after="120"/>
      </w:pPr>
      <w:r w:rsidRPr="00A62139">
        <w:rPr>
          <w:rFonts w:ascii="Lato" w:eastAsia="Lato" w:hAnsi="Lato" w:cs="Lato"/>
        </w:rPr>
        <w:t xml:space="preserve">NCTS PL2 – </w:t>
      </w:r>
      <w:r w:rsidR="0075432E" w:rsidRPr="00A62139">
        <w:rPr>
          <w:rStyle w:val="displayonly"/>
          <w:rFonts w:ascii="Lato" w:eastAsia="Lato" w:hAnsi="Lato" w:cs="Lato"/>
        </w:rPr>
        <w:t xml:space="preserve">Nowy Skomputeryzowany System Tranzytowy 2. System umożliwia składanie zgłoszeń do procedury tranzytu oraz monitorowanie operacji tranzytowych. </w:t>
      </w:r>
      <w:r w:rsidR="0075432E" w:rsidRPr="00A62139">
        <w:rPr>
          <w:rFonts w:ascii="Lato" w:eastAsia="Lato" w:hAnsi="Lato" w:cs="Lato"/>
        </w:rPr>
        <w:t xml:space="preserve">Z </w:t>
      </w:r>
      <w:r w:rsidR="0047489A" w:rsidRPr="00A62139">
        <w:rPr>
          <w:rFonts w:ascii="Lato" w:eastAsia="Lato" w:hAnsi="Lato" w:cs="Lato"/>
        </w:rPr>
        <w:t xml:space="preserve">Systemem </w:t>
      </w:r>
      <w:r w:rsidR="0075432E" w:rsidRPr="00A62139">
        <w:rPr>
          <w:rFonts w:ascii="Lato" w:eastAsia="Lato" w:hAnsi="Lato" w:cs="Lato"/>
        </w:rPr>
        <w:t xml:space="preserve">SZPROT PLUS dwukierunkowa wymiana danych </w:t>
      </w:r>
      <w:r w:rsidRPr="00A62139">
        <w:rPr>
          <w:rFonts w:ascii="Lato" w:eastAsia="Lato" w:hAnsi="Lato" w:cs="Lato"/>
        </w:rPr>
        <w:t xml:space="preserve">umożliwiająca przekazanie informacji do Systemu SZPROT PLUS (modułu e-Decyzje) o wszczęcie/anulowanie postępowania w celu wydania odpowiedniego rozstrzygnięcia oraz funkcjonalność umożliwiająca dostęp użytkownika wewnętrznego Systemu SZPROT PLUS do danych w Systemie NCTS2 z poziomu GUI Systemu SZPROT PLUS; </w:t>
      </w:r>
    </w:p>
    <w:p w14:paraId="0676DE0C" w14:textId="67629232" w:rsidR="008F5274" w:rsidRPr="0075432E" w:rsidRDefault="008F5274" w:rsidP="00B2267E">
      <w:pPr>
        <w:pStyle w:val="Akapitzlist"/>
        <w:numPr>
          <w:ilvl w:val="0"/>
          <w:numId w:val="5"/>
        </w:numPr>
        <w:spacing w:before="120" w:after="120"/>
        <w:rPr>
          <w:rFonts w:cs="Arial"/>
        </w:rPr>
      </w:pPr>
      <w:r w:rsidRPr="00A62139">
        <w:rPr>
          <w:rFonts w:ascii="Lato" w:eastAsia="Lato" w:hAnsi="Lato" w:cs="Lato"/>
        </w:rPr>
        <w:t xml:space="preserve">AES </w:t>
      </w:r>
      <w:r w:rsidR="0075432E" w:rsidRPr="00A62139">
        <w:rPr>
          <w:rStyle w:val="displayonly"/>
          <w:rFonts w:ascii="Lato" w:eastAsia="Lato" w:hAnsi="Lato" w:cs="Lato"/>
        </w:rPr>
        <w:t xml:space="preserve">Automatyczny System Eksportu obsługuje operacje wywozowe związane z przetwarzaniem danych ze zgłoszeń celnych i innych dokumentów celnych dotyczących wywozu towaru. </w:t>
      </w:r>
      <w:r w:rsidR="0075432E" w:rsidRPr="00A62139">
        <w:rPr>
          <w:rFonts w:ascii="Lato" w:eastAsia="Lato" w:hAnsi="Lato" w:cs="Lato"/>
        </w:rPr>
        <w:t>Z System</w:t>
      </w:r>
      <w:r w:rsidR="00CA1875" w:rsidRPr="00A62139">
        <w:rPr>
          <w:rFonts w:ascii="Lato" w:eastAsia="Lato" w:hAnsi="Lato" w:cs="Lato"/>
        </w:rPr>
        <w:t>em</w:t>
      </w:r>
      <w:r w:rsidR="0075432E" w:rsidRPr="00A62139">
        <w:rPr>
          <w:rFonts w:ascii="Lato" w:eastAsia="Lato" w:hAnsi="Lato" w:cs="Lato"/>
        </w:rPr>
        <w:t xml:space="preserve"> SZPROT PLUS dwukierunkowa wymiana</w:t>
      </w:r>
      <w:r w:rsidR="002F5670" w:rsidRPr="00A62139">
        <w:rPr>
          <w:rFonts w:ascii="Lato" w:eastAsia="Lato" w:hAnsi="Lato" w:cs="Lato"/>
        </w:rPr>
        <w:t xml:space="preserve"> </w:t>
      </w:r>
      <w:r w:rsidR="0075432E" w:rsidRPr="00A62139">
        <w:rPr>
          <w:rFonts w:ascii="Lato" w:eastAsia="Lato" w:hAnsi="Lato" w:cs="Lato"/>
        </w:rPr>
        <w:t xml:space="preserve">danych </w:t>
      </w:r>
      <w:r w:rsidRPr="00A62139">
        <w:rPr>
          <w:rFonts w:ascii="Lato" w:eastAsia="Lato" w:hAnsi="Lato" w:cs="Lato"/>
        </w:rPr>
        <w:t>z dodatkowym linkiem podglądu danych zgłoszenia</w:t>
      </w:r>
      <w:r w:rsidR="00CA1875" w:rsidRPr="00A62139">
        <w:rPr>
          <w:rFonts w:ascii="Lato" w:eastAsia="Lato" w:hAnsi="Lato" w:cs="Lato"/>
        </w:rPr>
        <w:t>.</w:t>
      </w:r>
    </w:p>
    <w:p w14:paraId="19313918" w14:textId="4B8F702A" w:rsidR="008F5274" w:rsidRDefault="008F5274" w:rsidP="1EB392E9">
      <w:pPr>
        <w:numPr>
          <w:ilvl w:val="1"/>
          <w:numId w:val="5"/>
        </w:numPr>
        <w:spacing w:after="120" w:line="240" w:lineRule="auto"/>
      </w:pPr>
      <w:r w:rsidRPr="00A62139">
        <w:rPr>
          <w:rFonts w:ascii="Lato" w:eastAsia="Lato" w:hAnsi="Lato" w:cs="Lato"/>
        </w:rPr>
        <w:t>Wniosek o wszczęcie/anulowanie postępowania</w:t>
      </w:r>
      <w:r w:rsidR="00CA1875" w:rsidRPr="00A62139">
        <w:rPr>
          <w:rFonts w:ascii="Lato" w:eastAsia="Lato" w:hAnsi="Lato" w:cs="Lato"/>
        </w:rPr>
        <w:t>,</w:t>
      </w:r>
    </w:p>
    <w:p w14:paraId="1068132E" w14:textId="6D19070B" w:rsidR="008F5274" w:rsidRDefault="008F5274" w:rsidP="1EB392E9">
      <w:pPr>
        <w:numPr>
          <w:ilvl w:val="1"/>
          <w:numId w:val="5"/>
        </w:numPr>
        <w:spacing w:after="120" w:line="240" w:lineRule="auto"/>
      </w:pPr>
      <w:r w:rsidRPr="00A62139">
        <w:rPr>
          <w:rFonts w:ascii="Lato" w:eastAsia="Lato" w:hAnsi="Lato" w:cs="Lato"/>
        </w:rPr>
        <w:t>Dostęp do danych zgłoszenia z możliwością edycji repliki wskazanych pozycji</w:t>
      </w:r>
      <w:r w:rsidR="00595D06" w:rsidRPr="00A62139">
        <w:rPr>
          <w:rFonts w:ascii="Lato" w:eastAsia="Lato" w:hAnsi="Lato" w:cs="Lato"/>
        </w:rPr>
        <w:t>,</w:t>
      </w:r>
    </w:p>
    <w:p w14:paraId="03B48DCD" w14:textId="15CC106F" w:rsidR="008F5274" w:rsidRDefault="008F5274" w:rsidP="1EB392E9">
      <w:pPr>
        <w:numPr>
          <w:ilvl w:val="1"/>
          <w:numId w:val="5"/>
        </w:numPr>
        <w:spacing w:after="120" w:line="240" w:lineRule="auto"/>
      </w:pPr>
      <w:r w:rsidRPr="00A62139">
        <w:rPr>
          <w:rFonts w:ascii="Lato" w:eastAsia="Lato" w:hAnsi="Lato" w:cs="Lato"/>
        </w:rPr>
        <w:t>Przekazanie wyniku/decyzji w ramach postępowania</w:t>
      </w:r>
      <w:r w:rsidR="00595D06" w:rsidRPr="00A62139">
        <w:rPr>
          <w:rFonts w:ascii="Lato" w:eastAsia="Lato" w:hAnsi="Lato" w:cs="Lato"/>
        </w:rPr>
        <w:t>.</w:t>
      </w:r>
    </w:p>
    <w:p w14:paraId="40B0ACE4" w14:textId="2AC68291" w:rsidR="008F5274" w:rsidRPr="006B6314" w:rsidRDefault="006B6314" w:rsidP="006B6314">
      <w:pPr>
        <w:pStyle w:val="Akapitzlist"/>
        <w:numPr>
          <w:ilvl w:val="0"/>
          <w:numId w:val="5"/>
        </w:numPr>
        <w:spacing w:before="120" w:after="120"/>
        <w:rPr>
          <w:rFonts w:cs="Arial"/>
        </w:rPr>
      </w:pPr>
      <w:r w:rsidRPr="00A62139">
        <w:rPr>
          <w:rFonts w:ascii="Lato" w:eastAsia="Lato" w:hAnsi="Lato" w:cs="Lato"/>
        </w:rPr>
        <w:t>AIS –</w:t>
      </w:r>
      <w:r w:rsidR="002F5670" w:rsidRPr="00A62139">
        <w:rPr>
          <w:rFonts w:ascii="Lato" w:eastAsia="Lato" w:hAnsi="Lato" w:cs="Lato"/>
        </w:rPr>
        <w:t xml:space="preserve"> </w:t>
      </w:r>
      <w:r w:rsidRPr="00A62139">
        <w:rPr>
          <w:rStyle w:val="displayonly"/>
          <w:rFonts w:ascii="Lato" w:eastAsia="Lato" w:hAnsi="Lato" w:cs="Lato"/>
        </w:rPr>
        <w:t xml:space="preserve">System obsługuje operacje przywozowe, związane z rejestracją i przetwarzaniem danych ze zgłoszeń celnych i innych dokumentów celnych dotyczących towarów importowanych na obszar celny Unii Europejskiej. </w:t>
      </w:r>
      <w:r w:rsidR="008F5274" w:rsidRPr="00A62139">
        <w:rPr>
          <w:rFonts w:ascii="Lato" w:eastAsia="Lato" w:hAnsi="Lato" w:cs="Lato"/>
        </w:rPr>
        <w:t>Dwukierunkowa komunikacja z dodatkowym linkiem podglądu danych zgłoszenia.</w:t>
      </w:r>
    </w:p>
    <w:p w14:paraId="54E5823D" w14:textId="77777777" w:rsidR="008F5274" w:rsidRDefault="008F5274" w:rsidP="1EB392E9">
      <w:pPr>
        <w:numPr>
          <w:ilvl w:val="1"/>
          <w:numId w:val="5"/>
        </w:numPr>
        <w:spacing w:after="120" w:line="240" w:lineRule="auto"/>
      </w:pPr>
      <w:r w:rsidRPr="00A62139">
        <w:rPr>
          <w:rFonts w:ascii="Lato" w:eastAsia="Lato" w:hAnsi="Lato" w:cs="Lato"/>
        </w:rPr>
        <w:t>Wniosek o wszczęcie/anulowanie postępowania</w:t>
      </w:r>
    </w:p>
    <w:p w14:paraId="03C24F15" w14:textId="77777777" w:rsidR="008F5274" w:rsidRDefault="008F5274" w:rsidP="1EB392E9">
      <w:pPr>
        <w:numPr>
          <w:ilvl w:val="1"/>
          <w:numId w:val="5"/>
        </w:numPr>
        <w:spacing w:after="120" w:line="240" w:lineRule="auto"/>
      </w:pPr>
      <w:r w:rsidRPr="00A62139">
        <w:rPr>
          <w:rFonts w:ascii="Lato" w:eastAsia="Lato" w:hAnsi="Lato" w:cs="Lato"/>
        </w:rPr>
        <w:t>Dostęp do danych zgłoszenia z możliwością edycji repliki wskazanych pozycji</w:t>
      </w:r>
    </w:p>
    <w:p w14:paraId="506081D7" w14:textId="77777777" w:rsidR="008F5274" w:rsidRDefault="008F5274" w:rsidP="1EB392E9">
      <w:pPr>
        <w:numPr>
          <w:ilvl w:val="1"/>
          <w:numId w:val="5"/>
        </w:numPr>
        <w:spacing w:after="120" w:line="240" w:lineRule="auto"/>
      </w:pPr>
      <w:r w:rsidRPr="00A62139">
        <w:rPr>
          <w:rFonts w:ascii="Lato" w:eastAsia="Lato" w:hAnsi="Lato" w:cs="Lato"/>
        </w:rPr>
        <w:t>Przekazanie wyniku/decyzji w ramach postępowania</w:t>
      </w:r>
    </w:p>
    <w:p w14:paraId="30DD61BE" w14:textId="3A8FAEDA" w:rsidR="006B6314" w:rsidRDefault="006B6314" w:rsidP="1EB392E9">
      <w:pPr>
        <w:numPr>
          <w:ilvl w:val="1"/>
          <w:numId w:val="5"/>
        </w:numPr>
        <w:spacing w:after="120" w:line="240" w:lineRule="auto"/>
      </w:pPr>
      <w:r w:rsidRPr="00A62139">
        <w:rPr>
          <w:rFonts w:ascii="Lato" w:eastAsia="Lato" w:hAnsi="Lato" w:cs="Lato"/>
        </w:rPr>
        <w:t>Z system SZPROT PLUS dwukierunkowa wymiana danych.</w:t>
      </w:r>
      <w:r w:rsidR="002F5670" w:rsidRPr="00A62139">
        <w:rPr>
          <w:rFonts w:ascii="Lato" w:eastAsia="Lato" w:hAnsi="Lato" w:cs="Lato"/>
        </w:rPr>
        <w:t xml:space="preserve"> </w:t>
      </w:r>
    </w:p>
    <w:p w14:paraId="2161EB33" w14:textId="74D5F26B" w:rsidR="008F5274" w:rsidRDefault="008F5274" w:rsidP="1EB392E9">
      <w:pPr>
        <w:numPr>
          <w:ilvl w:val="0"/>
          <w:numId w:val="5"/>
        </w:numPr>
        <w:spacing w:after="120" w:line="240" w:lineRule="auto"/>
      </w:pPr>
      <w:r w:rsidRPr="00A62139">
        <w:rPr>
          <w:rFonts w:ascii="Lato" w:eastAsia="Lato" w:hAnsi="Lato" w:cs="Lato"/>
        </w:rPr>
        <w:t>AIS-INTRASTAT</w:t>
      </w:r>
      <w:r w:rsidR="006B6314" w:rsidRPr="00A62139">
        <w:rPr>
          <w:rFonts w:ascii="Lato" w:eastAsia="Lato" w:hAnsi="Lato" w:cs="Lato"/>
        </w:rPr>
        <w:t xml:space="preserve"> (moduł systemu AIS) </w:t>
      </w:r>
    </w:p>
    <w:p w14:paraId="4488D20D" w14:textId="77F2A1C5" w:rsidR="008F5274" w:rsidRDefault="008F5274" w:rsidP="1EB392E9">
      <w:pPr>
        <w:numPr>
          <w:ilvl w:val="1"/>
          <w:numId w:val="5"/>
        </w:numPr>
        <w:spacing w:after="120" w:line="240" w:lineRule="auto"/>
      </w:pPr>
      <w:r w:rsidRPr="00A62139">
        <w:rPr>
          <w:rFonts w:ascii="Lato" w:eastAsia="Lato" w:hAnsi="Lato" w:cs="Lato"/>
        </w:rPr>
        <w:t>Obsługa upomnień</w:t>
      </w:r>
      <w:r w:rsidR="00595D06" w:rsidRPr="00A62139">
        <w:rPr>
          <w:rFonts w:ascii="Lato" w:eastAsia="Lato" w:hAnsi="Lato" w:cs="Lato"/>
        </w:rPr>
        <w:t>,</w:t>
      </w:r>
    </w:p>
    <w:p w14:paraId="4FEF2459" w14:textId="238A8B2F" w:rsidR="008F5274" w:rsidRDefault="008F5274" w:rsidP="1EB392E9">
      <w:pPr>
        <w:numPr>
          <w:ilvl w:val="1"/>
          <w:numId w:val="5"/>
        </w:numPr>
        <w:spacing w:after="120" w:line="240" w:lineRule="auto"/>
      </w:pPr>
      <w:r w:rsidRPr="00A62139">
        <w:rPr>
          <w:rFonts w:ascii="Lato" w:eastAsia="Lato" w:hAnsi="Lato" w:cs="Lato"/>
        </w:rPr>
        <w:t>Obsługa kar</w:t>
      </w:r>
      <w:r w:rsidR="00595D06" w:rsidRPr="00A62139">
        <w:rPr>
          <w:rFonts w:ascii="Lato" w:eastAsia="Lato" w:hAnsi="Lato" w:cs="Lato"/>
        </w:rPr>
        <w:t>.</w:t>
      </w:r>
    </w:p>
    <w:p w14:paraId="0441AFD3" w14:textId="18D54566" w:rsidR="008F5274" w:rsidRDefault="006B6314" w:rsidP="1EB392E9">
      <w:pPr>
        <w:numPr>
          <w:ilvl w:val="0"/>
          <w:numId w:val="5"/>
        </w:numPr>
        <w:spacing w:after="120"/>
      </w:pPr>
      <w:r w:rsidRPr="00A62139">
        <w:rPr>
          <w:rFonts w:ascii="Lato" w:eastAsia="Lato" w:hAnsi="Lato" w:cs="Lato"/>
        </w:rPr>
        <w:lastRenderedPageBreak/>
        <w:t>ZISAR PLUS – Zi</w:t>
      </w:r>
      <w:r w:rsidRPr="00A62139">
        <w:rPr>
          <w:rStyle w:val="displayonly"/>
          <w:rFonts w:ascii="Lato" w:eastAsia="Lato" w:hAnsi="Lato" w:cs="Lato"/>
        </w:rPr>
        <w:t>ntegrowany System Zarządzania Ryzykiem. System zabezpiecza obsługę potrzeb w obszarze uporządkowania i usprawnienia obiegu informacji w pionie kontroli dla KAS, dostawy spójnych usług automatycznej analizy ryzyka dla SO, zarządzania przebiegiem procesów w obszarze kontroli celno-skarbowej i podatkowej, wsparcia podejmowania decyzji dla działań oceny informacji, przebiegu analizy ryzyka, typowania, zlecenia i monitorowania podejmowanych działań kontroli i czynności sprawdzających oraz nabycia sprawdzającego</w:t>
      </w:r>
      <w:r w:rsidRPr="00A62139">
        <w:rPr>
          <w:rFonts w:ascii="Lato" w:eastAsia="Lato" w:hAnsi="Lato" w:cs="Lato"/>
        </w:rPr>
        <w:t xml:space="preserve">. </w:t>
      </w:r>
      <w:r w:rsidR="008F5274" w:rsidRPr="00A62139">
        <w:rPr>
          <w:rFonts w:ascii="Lato" w:eastAsia="Lato" w:hAnsi="Lato" w:cs="Lato"/>
        </w:rPr>
        <w:t>System SZPROT PLUS pobiera informacje o podmiocie w ramach usługi Ocena Informacji.</w:t>
      </w:r>
      <w:r w:rsidR="002F5670" w:rsidRPr="00A62139">
        <w:rPr>
          <w:rFonts w:ascii="Lato" w:eastAsia="Lato" w:hAnsi="Lato" w:cs="Lato"/>
        </w:rPr>
        <w:t xml:space="preserve"> </w:t>
      </w:r>
      <w:r w:rsidR="008F5274" w:rsidRPr="00A62139">
        <w:rPr>
          <w:rFonts w:ascii="Lato" w:eastAsia="Lato" w:hAnsi="Lato" w:cs="Lato"/>
        </w:rPr>
        <w:t xml:space="preserve">Otrzymywanie wniosku o wszczęcie postępowania w Systemie SZPROT PLUS i przesłanie zwrotne danych z wydanych decyzji na skutek przeprowadzonego postępowania. </w:t>
      </w:r>
    </w:p>
    <w:p w14:paraId="6702D1B8" w14:textId="22C666DE" w:rsidR="008F5274" w:rsidRDefault="008F5274" w:rsidP="1EB392E9">
      <w:pPr>
        <w:pStyle w:val="Akapitzlist"/>
        <w:numPr>
          <w:ilvl w:val="0"/>
          <w:numId w:val="5"/>
        </w:numPr>
        <w:spacing w:after="120"/>
      </w:pPr>
      <w:r w:rsidRPr="00A62139">
        <w:rPr>
          <w:rFonts w:ascii="Lato" w:eastAsia="Lato" w:hAnsi="Lato" w:cs="Lato"/>
        </w:rPr>
        <w:t xml:space="preserve">KRAG - </w:t>
      </w:r>
      <w:r w:rsidR="00B2267E" w:rsidRPr="00A62139">
        <w:rPr>
          <w:rStyle w:val="displayonly"/>
          <w:rFonts w:ascii="Lato" w:eastAsia="Lato" w:hAnsi="Lato" w:cs="Lato"/>
        </w:rPr>
        <w:t>Komputerowy Rejestr Automatów do Gier.</w:t>
      </w:r>
      <w:r w:rsidR="00B2267E" w:rsidRPr="00A62139">
        <w:rPr>
          <w:rFonts w:ascii="Lato" w:eastAsia="Lato" w:hAnsi="Lato" w:cs="Lato"/>
        </w:rPr>
        <w:t xml:space="preserve"> </w:t>
      </w:r>
      <w:r w:rsidR="00B2267E" w:rsidRPr="00A62139">
        <w:rPr>
          <w:rStyle w:val="displayonly"/>
          <w:rFonts w:ascii="Lato" w:eastAsia="Lato" w:hAnsi="Lato" w:cs="Lato"/>
        </w:rPr>
        <w:t>System wspiera proces rejestracji urządzeń losujących, urządzeń do gier i automatów do gier hazardowych (nadaje unikalny numer rejestracji automatu/urządzenia).</w:t>
      </w:r>
      <w:r w:rsidR="00B2267E" w:rsidRPr="00A62139">
        <w:rPr>
          <w:rFonts w:ascii="Lato" w:eastAsia="Lato" w:hAnsi="Lato" w:cs="Lato"/>
        </w:rPr>
        <w:t xml:space="preserve"> Z </w:t>
      </w:r>
      <w:r w:rsidR="00517A02" w:rsidRPr="00A62139">
        <w:rPr>
          <w:rFonts w:ascii="Lato" w:eastAsia="Lato" w:hAnsi="Lato" w:cs="Lato"/>
        </w:rPr>
        <w:t xml:space="preserve">Systemem </w:t>
      </w:r>
      <w:r w:rsidR="00B2267E" w:rsidRPr="00A62139">
        <w:rPr>
          <w:rFonts w:ascii="Lato" w:eastAsia="Lato" w:hAnsi="Lato" w:cs="Lato"/>
        </w:rPr>
        <w:t xml:space="preserve">SZPROT PLUS </w:t>
      </w:r>
      <w:r w:rsidRPr="00A62139">
        <w:rPr>
          <w:rFonts w:ascii="Lato" w:eastAsia="Lato" w:hAnsi="Lato" w:cs="Lato"/>
        </w:rPr>
        <w:t>dwukierunkowa wymiana danych; pobieranie danych o przemieszczeniach, zawieszeniach, wycofaniach z eksploatacji automatów; przekazywanie danych z koncesji zezwoleń, decyzji, zatwierdzonych regulaminów gier hazardowych.</w:t>
      </w:r>
    </w:p>
    <w:p w14:paraId="72347627" w14:textId="33407667" w:rsidR="008F5274" w:rsidRDefault="008F5274" w:rsidP="1EB392E9">
      <w:pPr>
        <w:numPr>
          <w:ilvl w:val="0"/>
          <w:numId w:val="5"/>
        </w:numPr>
        <w:spacing w:after="120"/>
      </w:pPr>
      <w:r w:rsidRPr="00A62139">
        <w:rPr>
          <w:rFonts w:ascii="Lato" w:eastAsia="Lato" w:hAnsi="Lato" w:cs="Lato"/>
        </w:rPr>
        <w:t xml:space="preserve">SEED UE – System wymiany informacji dotyczącej podatku akcyzowego. Dwukierunkowa wymiana danych; wysyłanie danych o wydanych, zmienionych, cofniętych zezwoleniach akcyzowych w Polsce, odbieranie danych w zakresie wydanych, zmienionych, cofniętych zezwoleniach w krajach </w:t>
      </w:r>
      <w:r w:rsidR="00517A02" w:rsidRPr="00A62139">
        <w:rPr>
          <w:rFonts w:ascii="Lato" w:eastAsia="Lato" w:hAnsi="Lato" w:cs="Lato"/>
        </w:rPr>
        <w:t>U</w:t>
      </w:r>
      <w:r w:rsidRPr="00A62139">
        <w:rPr>
          <w:rFonts w:ascii="Lato" w:eastAsia="Lato" w:hAnsi="Lato" w:cs="Lato"/>
        </w:rPr>
        <w:t xml:space="preserve">nii </w:t>
      </w:r>
      <w:r w:rsidR="00517A02" w:rsidRPr="00A62139">
        <w:rPr>
          <w:rFonts w:ascii="Lato" w:eastAsia="Lato" w:hAnsi="Lato" w:cs="Lato"/>
        </w:rPr>
        <w:t xml:space="preserve">Europejskiej, </w:t>
      </w:r>
      <w:r w:rsidRPr="00A62139">
        <w:rPr>
          <w:rFonts w:ascii="Lato" w:eastAsia="Lato" w:hAnsi="Lato" w:cs="Lato"/>
        </w:rPr>
        <w:t>z wyjątkiem Polski</w:t>
      </w:r>
      <w:r w:rsidR="00517A02" w:rsidRPr="00A62139">
        <w:rPr>
          <w:rFonts w:ascii="Lato" w:eastAsia="Lato" w:hAnsi="Lato" w:cs="Lato"/>
        </w:rPr>
        <w:t>.</w:t>
      </w:r>
    </w:p>
    <w:p w14:paraId="61A5AF1A" w14:textId="4B0B2948" w:rsidR="008F5274" w:rsidRDefault="008F5274" w:rsidP="1EB392E9">
      <w:pPr>
        <w:numPr>
          <w:ilvl w:val="0"/>
          <w:numId w:val="5"/>
        </w:numPr>
        <w:spacing w:after="120"/>
      </w:pPr>
      <w:r w:rsidRPr="00A62139">
        <w:rPr>
          <w:rFonts w:ascii="Lato" w:eastAsia="Lato" w:hAnsi="Lato" w:cs="Lato"/>
        </w:rPr>
        <w:t>CEIDG –</w:t>
      </w:r>
      <w:r w:rsidR="00517A02" w:rsidRPr="00A62139">
        <w:rPr>
          <w:rFonts w:ascii="Lato" w:eastAsia="Lato" w:hAnsi="Lato" w:cs="Lato"/>
        </w:rPr>
        <w:t xml:space="preserve"> </w:t>
      </w:r>
      <w:r w:rsidRPr="00A62139">
        <w:rPr>
          <w:rFonts w:ascii="Lato" w:eastAsia="Lato" w:hAnsi="Lato" w:cs="Lato"/>
        </w:rPr>
        <w:t xml:space="preserve">wymiana danych dotyczących koncesji i zezwoleń wydanych podmiotom. Przesyłane dane z koncesji i zezwoleń wydawanych w obszarach akcyzy i hazardu, natomiast pobierane będą dane o koncesjach dla </w:t>
      </w:r>
      <w:r w:rsidR="005B2CEF" w:rsidRPr="00A62139">
        <w:rPr>
          <w:rFonts w:ascii="Lato" w:eastAsia="Lato" w:hAnsi="Lato" w:cs="Lato"/>
        </w:rPr>
        <w:t>P</w:t>
      </w:r>
      <w:r w:rsidR="00131418" w:rsidRPr="00A62139">
        <w:rPr>
          <w:rFonts w:ascii="Lato" w:eastAsia="Lato" w:hAnsi="Lato" w:cs="Lato"/>
        </w:rPr>
        <w:t xml:space="preserve">odmiotu </w:t>
      </w:r>
      <w:r w:rsidRPr="00A62139">
        <w:rPr>
          <w:rFonts w:ascii="Lato" w:eastAsia="Lato" w:hAnsi="Lato" w:cs="Lato"/>
        </w:rPr>
        <w:t>w zakresie obrotu różnymi wyrobami akcyzowymi, głównie wyrobami alkoholowymi i paliwami. Pobierane będą następujące dane: nr zezwolenia, data ważności, kto wydał, rodzaj wyrobu i miejsce wykonywania działalności z wykorzystaniem wyrobów. Zwrotnie oczekiwane jest potwierdzenie, że dane zostały zapisane.</w:t>
      </w:r>
    </w:p>
    <w:p w14:paraId="2C3B58E1" w14:textId="77777777" w:rsidR="008F5274" w:rsidRDefault="008F5274" w:rsidP="1EB392E9">
      <w:pPr>
        <w:numPr>
          <w:ilvl w:val="0"/>
          <w:numId w:val="5"/>
        </w:numPr>
        <w:spacing w:after="120" w:line="240" w:lineRule="auto"/>
      </w:pPr>
      <w:r w:rsidRPr="00A62139">
        <w:rPr>
          <w:rFonts w:ascii="Lato" w:eastAsia="Lato" w:hAnsi="Lato" w:cs="Lato"/>
        </w:rPr>
        <w:t>PI MF – Platforma Integracyjna MF pośrednicząca w komunikacji z systemem CEIDG.</w:t>
      </w:r>
    </w:p>
    <w:p w14:paraId="7BCD80CF" w14:textId="5E314CDF" w:rsidR="008F5274" w:rsidRDefault="008F5274" w:rsidP="1EB392E9">
      <w:pPr>
        <w:numPr>
          <w:ilvl w:val="0"/>
          <w:numId w:val="5"/>
        </w:numPr>
        <w:spacing w:after="120"/>
      </w:pPr>
      <w:r w:rsidRPr="00A62139">
        <w:rPr>
          <w:rFonts w:ascii="Lato" w:eastAsia="Lato" w:hAnsi="Lato" w:cs="Lato"/>
        </w:rPr>
        <w:t xml:space="preserve">OSOZ 2 - </w:t>
      </w:r>
      <w:r w:rsidR="00B2267E" w:rsidRPr="00A62139">
        <w:rPr>
          <w:rStyle w:val="displayonly"/>
          <w:rFonts w:ascii="Lato" w:eastAsia="Lato" w:hAnsi="Lato" w:cs="Lato"/>
        </w:rPr>
        <w:t>Zintegrowany System Obsługi Zabezpieczeń. Jest systemem rejestracji i obsługi zabezpieczeń i gwarancji wszystkich typów (celne, akcyzowe, tranzytowe oraz od gier hazardowych). Pobieranie danych o zabezpieczeniach.</w:t>
      </w:r>
    </w:p>
    <w:p w14:paraId="40E86561" w14:textId="063B7D29" w:rsidR="00B2267E" w:rsidRDefault="008F5274" w:rsidP="1EB392E9">
      <w:pPr>
        <w:numPr>
          <w:ilvl w:val="0"/>
          <w:numId w:val="5"/>
        </w:numPr>
        <w:spacing w:after="120"/>
      </w:pPr>
      <w:r w:rsidRPr="00A62139">
        <w:rPr>
          <w:rFonts w:ascii="Lato" w:eastAsia="Lato" w:hAnsi="Lato" w:cs="Lato"/>
        </w:rPr>
        <w:t xml:space="preserve">CDS - TP / CDS / CRS - </w:t>
      </w:r>
      <w:r w:rsidR="00B2267E" w:rsidRPr="00A62139">
        <w:rPr>
          <w:rFonts w:ascii="Lato" w:eastAsia="Lato" w:hAnsi="Lato" w:cs="Lato"/>
        </w:rPr>
        <w:t>System CDS to jest system KE gromadzący dane z wydanych na terenie Unii Europejskiej pozwoleń celnych. D</w:t>
      </w:r>
      <w:r w:rsidRPr="00A62139">
        <w:rPr>
          <w:rFonts w:ascii="Lato" w:eastAsia="Lato" w:hAnsi="Lato" w:cs="Lato"/>
        </w:rPr>
        <w:t>ane z wydanych pozwoleń w CDS pobierane bezpośrednio z CRS i zapisywane w rejestrze SZPROT. Użytkownik SZPROT PLUS edytuje i weryfikuje dane otrzyman</w:t>
      </w:r>
      <w:r w:rsidR="006B6314" w:rsidRPr="00A62139">
        <w:rPr>
          <w:rFonts w:ascii="Lato" w:eastAsia="Lato" w:hAnsi="Lato" w:cs="Lato"/>
        </w:rPr>
        <w:t xml:space="preserve">e z CRS i przekazuje do PDR. </w:t>
      </w:r>
      <w:r w:rsidR="00B2267E" w:rsidRPr="00A62139">
        <w:rPr>
          <w:rFonts w:ascii="Lato" w:eastAsia="Lato" w:hAnsi="Lato" w:cs="Lato"/>
        </w:rPr>
        <w:t xml:space="preserve">System SZPROT PLUS otrzymuje dane z CRS, edytuje je </w:t>
      </w:r>
      <w:r w:rsidR="00BE403E" w:rsidRPr="00A62139">
        <w:rPr>
          <w:rFonts w:ascii="Lato" w:eastAsia="Lato" w:hAnsi="Lato" w:cs="Lato"/>
        </w:rPr>
        <w:t xml:space="preserve">i </w:t>
      </w:r>
      <w:r w:rsidR="00B2267E" w:rsidRPr="00A62139">
        <w:rPr>
          <w:rFonts w:ascii="Lato" w:eastAsia="Lato" w:hAnsi="Lato" w:cs="Lato"/>
        </w:rPr>
        <w:t>przekazuje do PDR PL/UE.</w:t>
      </w:r>
    </w:p>
    <w:p w14:paraId="6C0570F1" w14:textId="21BA0819" w:rsidR="008F5274" w:rsidRDefault="00B2267E" w:rsidP="1EB392E9">
      <w:pPr>
        <w:numPr>
          <w:ilvl w:val="0"/>
          <w:numId w:val="5"/>
        </w:numPr>
        <w:spacing w:after="120"/>
      </w:pPr>
      <w:r w:rsidRPr="00A62139">
        <w:rPr>
          <w:rFonts w:ascii="Lato" w:eastAsia="Lato" w:hAnsi="Lato" w:cs="Lato"/>
        </w:rPr>
        <w:t>e</w:t>
      </w:r>
      <w:r w:rsidR="008F5274" w:rsidRPr="00A62139">
        <w:rPr>
          <w:rFonts w:ascii="Lato" w:eastAsia="Lato" w:hAnsi="Lato" w:cs="Lato"/>
        </w:rPr>
        <w:t xml:space="preserve">-Dokumenty – </w:t>
      </w:r>
      <w:r w:rsidRPr="00A62139">
        <w:rPr>
          <w:rFonts w:ascii="Lato" w:eastAsia="Lato" w:hAnsi="Lato" w:cs="Lato"/>
        </w:rPr>
        <w:t>System do przechowywania dokumentów</w:t>
      </w:r>
      <w:r w:rsidR="00BE403E" w:rsidRPr="00A62139">
        <w:rPr>
          <w:rFonts w:ascii="Lato" w:eastAsia="Lato" w:hAnsi="Lato" w:cs="Lato"/>
        </w:rPr>
        <w:t>, które</w:t>
      </w:r>
      <w:r w:rsidRPr="00A62139">
        <w:rPr>
          <w:rFonts w:ascii="Lato" w:eastAsia="Lato" w:hAnsi="Lato" w:cs="Lato"/>
        </w:rPr>
        <w:t xml:space="preserve"> mogą</w:t>
      </w:r>
      <w:r w:rsidR="00BE403E" w:rsidRPr="00A62139">
        <w:rPr>
          <w:rFonts w:ascii="Lato" w:eastAsia="Lato" w:hAnsi="Lato" w:cs="Lato"/>
        </w:rPr>
        <w:t xml:space="preserve"> </w:t>
      </w:r>
      <w:r w:rsidRPr="00A62139">
        <w:rPr>
          <w:rFonts w:ascii="Lato" w:eastAsia="Lato" w:hAnsi="Lato" w:cs="Lato"/>
        </w:rPr>
        <w:t xml:space="preserve">być </w:t>
      </w:r>
      <w:r w:rsidR="00BE403E" w:rsidRPr="00A62139">
        <w:rPr>
          <w:rFonts w:ascii="Lato" w:eastAsia="Lato" w:hAnsi="Lato" w:cs="Lato"/>
        </w:rPr>
        <w:t xml:space="preserve">wykorzystywane </w:t>
      </w:r>
      <w:r w:rsidRPr="00A62139">
        <w:rPr>
          <w:rFonts w:ascii="Lato" w:eastAsia="Lato" w:hAnsi="Lato" w:cs="Lato"/>
        </w:rPr>
        <w:t>wielokrotnie. System SZPROT PLUS otrzymuje link do dokumentu wskazanego jako załącznik na wniosku.</w:t>
      </w:r>
    </w:p>
    <w:p w14:paraId="27CAC3A4" w14:textId="31E90BB0" w:rsidR="008F5274" w:rsidRDefault="008F5274" w:rsidP="1EB392E9">
      <w:pPr>
        <w:numPr>
          <w:ilvl w:val="0"/>
          <w:numId w:val="5"/>
        </w:numPr>
        <w:spacing w:after="120"/>
      </w:pPr>
      <w:r w:rsidRPr="00A62139">
        <w:rPr>
          <w:rFonts w:ascii="Lato" w:eastAsia="Lato" w:hAnsi="Lato" w:cs="Lato"/>
        </w:rPr>
        <w:t xml:space="preserve">RPS - </w:t>
      </w:r>
      <w:r w:rsidR="00B2267E" w:rsidRPr="00A62139">
        <w:rPr>
          <w:rStyle w:val="displayonly"/>
          <w:rFonts w:ascii="Lato" w:eastAsia="Lato" w:hAnsi="Lato" w:cs="Lato"/>
        </w:rPr>
        <w:t>System Rozliczania Procedur Specjalnych.</w:t>
      </w:r>
      <w:r w:rsidR="00B2267E" w:rsidRPr="00A62139">
        <w:rPr>
          <w:rFonts w:ascii="Lato" w:eastAsia="Lato" w:hAnsi="Lato" w:cs="Lato"/>
        </w:rPr>
        <w:t xml:space="preserve"> U</w:t>
      </w:r>
      <w:r w:rsidR="00B2267E" w:rsidRPr="00A62139">
        <w:rPr>
          <w:rFonts w:ascii="Lato" w:eastAsia="Lato" w:hAnsi="Lato" w:cs="Lato"/>
          <w:lang w:eastAsia="pl-PL"/>
        </w:rPr>
        <w:t xml:space="preserve">możliwia użytkownikowi zewnętrznemu złożenie elektronicznego rozliczenia zamknięcia procedury specjalnej (innej niż tranzyt) oraz zapewnia wsparcie organowi celnemu w zarządzaniu takim rozliczeniem. Ponadto System zapewnienia monitorowanie procedur specjalnych z </w:t>
      </w:r>
      <w:r w:rsidR="00B2267E" w:rsidRPr="00A62139">
        <w:rPr>
          <w:rFonts w:ascii="Lato" w:eastAsia="Lato" w:hAnsi="Lato" w:cs="Lato"/>
          <w:lang w:eastAsia="pl-PL"/>
        </w:rPr>
        <w:lastRenderedPageBreak/>
        <w:t>wykorzystaniem mechanizmów automatycznych i elektronicznej wymiany danych</w:t>
      </w:r>
      <w:r w:rsidRPr="00A62139">
        <w:rPr>
          <w:rFonts w:ascii="Lato" w:eastAsia="Lato" w:hAnsi="Lato" w:cs="Lato"/>
        </w:rPr>
        <w:t xml:space="preserve">. </w:t>
      </w:r>
      <w:r w:rsidR="00B2267E" w:rsidRPr="00A62139">
        <w:rPr>
          <w:rFonts w:ascii="Lato" w:eastAsia="Lato" w:hAnsi="Lato" w:cs="Lato"/>
        </w:rPr>
        <w:t xml:space="preserve">Z Systemem SZPROT PLUS </w:t>
      </w:r>
      <w:r w:rsidR="00627756" w:rsidRPr="00A62139">
        <w:rPr>
          <w:rFonts w:ascii="Lato" w:eastAsia="Lato" w:hAnsi="Lato" w:cs="Lato"/>
        </w:rPr>
        <w:t xml:space="preserve">dwukierunkowa </w:t>
      </w:r>
      <w:r w:rsidRPr="00A62139">
        <w:rPr>
          <w:rFonts w:ascii="Lato" w:eastAsia="Lato" w:hAnsi="Lato" w:cs="Lato"/>
        </w:rPr>
        <w:t>wymiana informacji. Odbiór wniosku o uruchomienie postępowania w sprawie o długu celnym powstałym z tytułu naruszeń. Odbiór i przekazywanie danych kwitów do systemu ZEFIR2.</w:t>
      </w:r>
      <w:r w:rsidR="00627756" w:rsidRPr="00A62139">
        <w:rPr>
          <w:rFonts w:ascii="Lato" w:eastAsia="Lato" w:hAnsi="Lato" w:cs="Lato"/>
        </w:rPr>
        <w:t xml:space="preserve"> </w:t>
      </w:r>
      <w:r w:rsidRPr="00A62139">
        <w:rPr>
          <w:rFonts w:ascii="Lato" w:eastAsia="Lato" w:hAnsi="Lato" w:cs="Lato"/>
        </w:rPr>
        <w:t xml:space="preserve">System SZPROT PLUS zwrotnie przekaże dane o uiszczeniu należności przez danego dłużnika i dacie ich uiszczenia. </w:t>
      </w:r>
    </w:p>
    <w:p w14:paraId="28C0283F" w14:textId="77777777" w:rsidR="008F5274" w:rsidRPr="00A62139" w:rsidRDefault="008F5274">
      <w:pPr>
        <w:rPr>
          <w:rFonts w:ascii="Lato" w:eastAsia="Lato" w:hAnsi="Lato" w:cs="Lato"/>
        </w:rPr>
      </w:pPr>
    </w:p>
    <w:p w14:paraId="1DB0B967" w14:textId="30C19E7D" w:rsidR="00C35813" w:rsidRPr="00A62139" w:rsidRDefault="00C35813">
      <w:pPr>
        <w:pStyle w:val="Legenda"/>
        <w:rPr>
          <w:rFonts w:ascii="Lato" w:eastAsia="Lato" w:hAnsi="Lato" w:cs="Lato"/>
        </w:rPr>
      </w:pPr>
      <w:r w:rsidRPr="00A62139">
        <w:rPr>
          <w:rFonts w:ascii="Lato" w:eastAsia="Lato" w:hAnsi="Lato" w:cs="Lato"/>
        </w:rPr>
        <w:t xml:space="preserve">Schemat </w:t>
      </w:r>
      <w:r w:rsidR="005F786D" w:rsidRPr="00A62139">
        <w:fldChar w:fldCharType="begin"/>
      </w:r>
      <w:r w:rsidR="005F786D">
        <w:rPr>
          <w:noProof/>
        </w:rPr>
        <w:instrText xml:space="preserve"> SEQ Schemat \* ARABIC </w:instrText>
      </w:r>
      <w:r w:rsidR="005F786D" w:rsidRPr="1EB392E9">
        <w:rPr>
          <w:noProof/>
        </w:rPr>
        <w:fldChar w:fldCharType="separate"/>
      </w:r>
      <w:r w:rsidR="00C92F61">
        <w:rPr>
          <w:noProof/>
        </w:rPr>
        <w:t>58</w:t>
      </w:r>
      <w:r w:rsidR="005F786D" w:rsidRPr="00A62139">
        <w:fldChar w:fldCharType="end"/>
      </w:r>
      <w:r w:rsidRPr="00A62139">
        <w:rPr>
          <w:rFonts w:ascii="Lato" w:eastAsia="Lato" w:hAnsi="Lato" w:cs="Lato"/>
        </w:rPr>
        <w:t xml:space="preserve"> Model logiczny Systemu z uwzględnieniem usług infrastrukturalnych</w:t>
      </w:r>
    </w:p>
    <w:p w14:paraId="6ED4BF2B" w14:textId="77777777" w:rsidR="008F5274" w:rsidRPr="00A62139" w:rsidRDefault="008F5274">
      <w:pPr>
        <w:rPr>
          <w:rFonts w:ascii="Lato" w:eastAsia="Lato" w:hAnsi="Lato" w:cs="Lato"/>
          <w:lang w:eastAsia="pl-PL"/>
        </w:rPr>
      </w:pPr>
      <w:r>
        <w:rPr>
          <w:noProof/>
          <w:lang w:eastAsia="pl-PL"/>
        </w:rPr>
        <w:drawing>
          <wp:inline distT="0" distB="0" distL="0" distR="0" wp14:anchorId="41DC691C" wp14:editId="0CC74D0E">
            <wp:extent cx="5944235" cy="5006975"/>
            <wp:effectExtent l="0" t="0" r="0" b="0"/>
            <wp:docPr id="6" name="Obraz 11" descr="Obraz prezentuje model logiczny Systemu z uwzględnieniem usług infrastruktural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11"/>
                    <pic:cNvPicPr>
                      <a:picLocks noChangeAspect="1" noChangeArrowheads="1"/>
                    </pic:cNvPicPr>
                  </pic:nvPicPr>
                  <pic:blipFill>
                    <a:blip r:embed="rId69"/>
                    <a:srcRect l="-9" t="-11" r="-9" b="-11"/>
                    <a:stretch>
                      <a:fillRect/>
                    </a:stretch>
                  </pic:blipFill>
                  <pic:spPr bwMode="auto">
                    <a:xfrm>
                      <a:off x="0" y="0"/>
                      <a:ext cx="5944235" cy="5006975"/>
                    </a:xfrm>
                    <a:prstGeom prst="rect">
                      <a:avLst/>
                    </a:prstGeom>
                  </pic:spPr>
                </pic:pic>
              </a:graphicData>
            </a:graphic>
          </wp:inline>
        </w:drawing>
      </w:r>
    </w:p>
    <w:p w14:paraId="76388AF8" w14:textId="333D44BE" w:rsidR="006E0436" w:rsidRDefault="006E0436" w:rsidP="1EB392E9">
      <w:pPr>
        <w:pStyle w:val="Nagwek2"/>
        <w:numPr>
          <w:ilvl w:val="0"/>
          <w:numId w:val="40"/>
        </w:numPr>
      </w:pPr>
      <w:r w:rsidRPr="00A62139">
        <w:rPr>
          <w:rFonts w:ascii="Lato" w:eastAsia="Lato" w:hAnsi="Lato" w:cs="Lato"/>
        </w:rPr>
        <w:t xml:space="preserve">Parametry wydajnościowe </w:t>
      </w:r>
      <w:r w:rsidR="00252830" w:rsidRPr="00A62139">
        <w:rPr>
          <w:rFonts w:ascii="Lato" w:eastAsia="Lato" w:hAnsi="Lato" w:cs="Lato"/>
        </w:rPr>
        <w:t xml:space="preserve">Systemu </w:t>
      </w:r>
      <w:r w:rsidRPr="00A62139">
        <w:rPr>
          <w:rFonts w:ascii="Lato" w:eastAsia="Lato" w:hAnsi="Lato" w:cs="Lato"/>
        </w:rPr>
        <w:t>SZPROT PLUS.</w:t>
      </w:r>
    </w:p>
    <w:p w14:paraId="54071C5E" w14:textId="618F2659" w:rsidR="006E0436" w:rsidRPr="00A62139" w:rsidRDefault="00AA06BD">
      <w:pPr>
        <w:rPr>
          <w:rFonts w:ascii="Lato" w:eastAsia="Lato" w:hAnsi="Lato" w:cs="Lato"/>
        </w:rPr>
      </w:pPr>
      <w:r w:rsidRPr="00A62139">
        <w:rPr>
          <w:rFonts w:ascii="Lato" w:eastAsia="Lato" w:hAnsi="Lato" w:cs="Lato"/>
        </w:rPr>
        <w:t>System p</w:t>
      </w:r>
      <w:r w:rsidR="006E0436" w:rsidRPr="00A62139">
        <w:rPr>
          <w:rFonts w:ascii="Lato" w:eastAsia="Lato" w:hAnsi="Lato" w:cs="Lato"/>
        </w:rPr>
        <w:t>osiada następujące parametry wydajnościowe:</w:t>
      </w:r>
    </w:p>
    <w:p w14:paraId="4C47C376" w14:textId="77777777" w:rsidR="006E0436" w:rsidRDefault="006E0436" w:rsidP="1EB392E9">
      <w:pPr>
        <w:pStyle w:val="Akapitzlist"/>
        <w:numPr>
          <w:ilvl w:val="0"/>
          <w:numId w:val="32"/>
        </w:numPr>
      </w:pPr>
      <w:r w:rsidRPr="00A62139">
        <w:rPr>
          <w:rFonts w:ascii="Lato" w:eastAsia="Lato" w:hAnsi="Lato" w:cs="Lato"/>
        </w:rPr>
        <w:t>Jest dostosowany do obsługi 16000 Użytkowników wewnętrznych,</w:t>
      </w:r>
    </w:p>
    <w:p w14:paraId="68B9B5AF" w14:textId="7E80E7C5" w:rsidR="006E0436" w:rsidRDefault="006E0436" w:rsidP="1EB392E9">
      <w:pPr>
        <w:pStyle w:val="Akapitzlist"/>
        <w:numPr>
          <w:ilvl w:val="0"/>
          <w:numId w:val="32"/>
        </w:numPr>
      </w:pPr>
      <w:r w:rsidRPr="00A62139">
        <w:rPr>
          <w:rFonts w:ascii="Lato" w:eastAsia="Lato" w:hAnsi="Lato" w:cs="Lato"/>
        </w:rPr>
        <w:t>Zapewnia co najmniej 2000 jednoczesnych sesji Użytkownika wewnętrznego</w:t>
      </w:r>
      <w:r w:rsidR="002F5670" w:rsidRPr="00A62139">
        <w:rPr>
          <w:rFonts w:ascii="Lato" w:eastAsia="Lato" w:hAnsi="Lato" w:cs="Lato"/>
        </w:rPr>
        <w:t xml:space="preserve"> </w:t>
      </w:r>
      <w:r w:rsidRPr="00A62139">
        <w:rPr>
          <w:rFonts w:ascii="Lato" w:eastAsia="Lato" w:hAnsi="Lato" w:cs="Lato"/>
        </w:rPr>
        <w:t>w systemie.</w:t>
      </w:r>
    </w:p>
    <w:p w14:paraId="45BBCAE6" w14:textId="77777777" w:rsidR="006E0436" w:rsidRDefault="006E0436" w:rsidP="1EB392E9">
      <w:pPr>
        <w:pStyle w:val="Akapitzlist"/>
        <w:numPr>
          <w:ilvl w:val="0"/>
          <w:numId w:val="32"/>
        </w:numPr>
      </w:pPr>
      <w:r w:rsidRPr="00A62139">
        <w:rPr>
          <w:rFonts w:ascii="Lato" w:eastAsia="Lato" w:hAnsi="Lato" w:cs="Lato"/>
        </w:rPr>
        <w:t>Czas odpowiedzi na proste funkcjonalności, związane z wprowadzaniem, edycją i aktualizacją danych do 2 sekund.</w:t>
      </w:r>
    </w:p>
    <w:p w14:paraId="5777058D" w14:textId="5247F77C" w:rsidR="006E0436" w:rsidRDefault="006E0436" w:rsidP="1EB392E9">
      <w:pPr>
        <w:pStyle w:val="Akapitzlist"/>
        <w:numPr>
          <w:ilvl w:val="0"/>
          <w:numId w:val="32"/>
        </w:numPr>
      </w:pPr>
      <w:r w:rsidRPr="00A62139">
        <w:rPr>
          <w:rFonts w:ascii="Lato" w:eastAsia="Lato" w:hAnsi="Lato" w:cs="Lato"/>
        </w:rPr>
        <w:lastRenderedPageBreak/>
        <w:t>Czas ładowania pliku o wielkości 500kB do kontrolek formularza nie może być większy niż 2 sekundy.</w:t>
      </w:r>
      <w:r w:rsidR="002F5670" w:rsidRPr="00A62139">
        <w:rPr>
          <w:rFonts w:ascii="Lato" w:eastAsia="Lato" w:hAnsi="Lato" w:cs="Lato"/>
        </w:rPr>
        <w:t xml:space="preserve"> </w:t>
      </w:r>
    </w:p>
    <w:p w14:paraId="46373D5D" w14:textId="38970C19" w:rsidR="006E0436" w:rsidRDefault="006E0436" w:rsidP="1EB392E9">
      <w:pPr>
        <w:pStyle w:val="Akapitzlist"/>
        <w:numPr>
          <w:ilvl w:val="0"/>
          <w:numId w:val="32"/>
        </w:numPr>
      </w:pPr>
      <w:r w:rsidRPr="00A62139">
        <w:rPr>
          <w:rFonts w:ascii="Lato" w:eastAsia="Lato" w:hAnsi="Lato" w:cs="Lato"/>
        </w:rPr>
        <w:t>Czas walidacji 20 pól każdego formularza z wykorzystaniem mechanizmów wewnętrznych systemu nie może być większy niż 500 ms.</w:t>
      </w:r>
    </w:p>
    <w:p w14:paraId="723840E7" w14:textId="0E5B0A3A" w:rsidR="006E0436" w:rsidRDefault="006E0436" w:rsidP="1EB392E9">
      <w:pPr>
        <w:pStyle w:val="Akapitzlist"/>
        <w:numPr>
          <w:ilvl w:val="0"/>
          <w:numId w:val="32"/>
        </w:numPr>
      </w:pPr>
      <w:r w:rsidRPr="00A62139">
        <w:rPr>
          <w:rFonts w:ascii="Lato" w:eastAsia="Lato" w:hAnsi="Lato" w:cs="Lato"/>
        </w:rPr>
        <w:t>Maksymalny czas logowania Użytkownika wewnętrznego w systemie nie może być większy niż 5 sekund.</w:t>
      </w:r>
      <w:r w:rsidR="002F5670" w:rsidRPr="00A62139">
        <w:rPr>
          <w:rFonts w:ascii="Lato" w:eastAsia="Lato" w:hAnsi="Lato" w:cs="Lato"/>
        </w:rPr>
        <w:t xml:space="preserve"> </w:t>
      </w:r>
    </w:p>
    <w:p w14:paraId="5287416D" w14:textId="072D63FE" w:rsidR="00BD38E8" w:rsidRPr="00BD38E8" w:rsidRDefault="00BD38E8" w:rsidP="006D72DB">
      <w:pPr>
        <w:pStyle w:val="Akapitzlist"/>
        <w:rPr>
          <w:rFonts w:cs="Arial"/>
          <w:szCs w:val="22"/>
        </w:rPr>
      </w:pPr>
    </w:p>
    <w:p w14:paraId="064B027F" w14:textId="2117B7E7" w:rsidR="008969EC" w:rsidRPr="006D72DB" w:rsidRDefault="008969EC" w:rsidP="006D72DB">
      <w:pPr>
        <w:pStyle w:val="Akapitzlist"/>
      </w:pPr>
    </w:p>
    <w:p w14:paraId="404CA32B" w14:textId="77777777" w:rsidR="008969EC" w:rsidRPr="006E0436" w:rsidRDefault="008969EC" w:rsidP="006D72DB">
      <w:pPr>
        <w:widowControl w:val="0"/>
      </w:pPr>
    </w:p>
    <w:sectPr w:rsidR="008969EC" w:rsidRPr="006E0436" w:rsidSect="00A62139">
      <w:headerReference w:type="default" r:id="rId70"/>
      <w:footerReference w:type="default" r:id="rId7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12D2AF" w14:textId="77777777" w:rsidR="0055024A" w:rsidRDefault="0055024A" w:rsidP="008F5274">
      <w:pPr>
        <w:spacing w:after="0" w:line="240" w:lineRule="auto"/>
      </w:pPr>
      <w:r>
        <w:separator/>
      </w:r>
    </w:p>
  </w:endnote>
  <w:endnote w:type="continuationSeparator" w:id="0">
    <w:p w14:paraId="25FD7F32" w14:textId="77777777" w:rsidR="0055024A" w:rsidRDefault="0055024A" w:rsidP="008F52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ato">
    <w:panose1 w:val="020F0502020204030203"/>
    <w:charset w:val="EE"/>
    <w:family w:val="swiss"/>
    <w:pitch w:val="variable"/>
    <w:sig w:usb0="800000AF" w:usb1="4000604A"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44840820"/>
      <w:docPartObj>
        <w:docPartGallery w:val="Page Numbers (Bottom of Page)"/>
        <w:docPartUnique/>
      </w:docPartObj>
    </w:sdtPr>
    <w:sdtEndPr/>
    <w:sdtContent>
      <w:sdt>
        <w:sdtPr>
          <w:id w:val="-1769616900"/>
          <w:docPartObj>
            <w:docPartGallery w:val="Page Numbers (Top of Page)"/>
            <w:docPartUnique/>
          </w:docPartObj>
        </w:sdtPr>
        <w:sdtEndPr/>
        <w:sdtContent>
          <w:p w14:paraId="3D0C1702" w14:textId="679902C0" w:rsidR="00631E57" w:rsidRDefault="00631E57">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A62139">
              <w:rPr>
                <w:b/>
                <w:bCs/>
                <w:noProof/>
              </w:rPr>
              <w:t>9</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A62139">
              <w:rPr>
                <w:b/>
                <w:bCs/>
                <w:noProof/>
              </w:rPr>
              <w:t>72</w:t>
            </w:r>
            <w:r>
              <w:rPr>
                <w:b/>
                <w:bCs/>
                <w:sz w:val="24"/>
                <w:szCs w:val="24"/>
              </w:rPr>
              <w:fldChar w:fldCharType="end"/>
            </w:r>
          </w:p>
        </w:sdtContent>
      </w:sdt>
    </w:sdtContent>
  </w:sdt>
  <w:p w14:paraId="30316FA2" w14:textId="77777777" w:rsidR="00631E57" w:rsidRDefault="00631E57">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BA8F46" w14:textId="77777777" w:rsidR="0055024A" w:rsidRDefault="0055024A" w:rsidP="008F5274">
      <w:pPr>
        <w:spacing w:after="0" w:line="240" w:lineRule="auto"/>
      </w:pPr>
      <w:r>
        <w:separator/>
      </w:r>
    </w:p>
  </w:footnote>
  <w:footnote w:type="continuationSeparator" w:id="0">
    <w:p w14:paraId="37D024F5" w14:textId="77777777" w:rsidR="0055024A" w:rsidRDefault="0055024A" w:rsidP="008F52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4AE2DC" w14:textId="74ED1D47" w:rsidR="00A62139" w:rsidRDefault="00A62139">
    <w:pPr>
      <w:pStyle w:val="Nagwek"/>
    </w:pPr>
    <w:r>
      <w:rPr>
        <w:noProof/>
        <w:lang w:eastAsia="pl-PL"/>
      </w:rPr>
      <w:drawing>
        <wp:inline distT="0" distB="0" distL="0" distR="0" wp14:anchorId="4789249A" wp14:editId="734E12DD">
          <wp:extent cx="1938655" cy="400050"/>
          <wp:effectExtent l="0" t="0" r="4445" b="0"/>
          <wp:docPr id="59" name="Obraz 59"/>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38655" cy="40005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B"/>
    <w:multiLevelType w:val="singleLevel"/>
    <w:tmpl w:val="0000000B"/>
    <w:name w:val="WW8Num14"/>
    <w:lvl w:ilvl="0">
      <w:start w:val="1"/>
      <w:numFmt w:val="bullet"/>
      <w:lvlText w:val=""/>
      <w:lvlJc w:val="left"/>
      <w:pPr>
        <w:tabs>
          <w:tab w:val="num" w:pos="0"/>
        </w:tabs>
        <w:ind w:left="720" w:hanging="360"/>
      </w:pPr>
      <w:rPr>
        <w:rFonts w:ascii="Symbol" w:hAnsi="Symbol" w:cs="Symbol" w:hint="default"/>
        <w:color w:val="auto"/>
        <w:lang w:eastAsia="pl-PL"/>
      </w:rPr>
    </w:lvl>
  </w:abstractNum>
  <w:abstractNum w:abstractNumId="1" w15:restartNumberingAfterBreak="0">
    <w:nsid w:val="00000024"/>
    <w:multiLevelType w:val="singleLevel"/>
    <w:tmpl w:val="00000024"/>
    <w:name w:val="WW8Num44"/>
    <w:lvl w:ilvl="0">
      <w:start w:val="1"/>
      <w:numFmt w:val="bullet"/>
      <w:lvlText w:val=""/>
      <w:lvlJc w:val="left"/>
      <w:pPr>
        <w:tabs>
          <w:tab w:val="num" w:pos="0"/>
        </w:tabs>
        <w:ind w:left="720" w:hanging="360"/>
      </w:pPr>
      <w:rPr>
        <w:rFonts w:ascii="Symbol" w:hAnsi="Symbol" w:cs="Symbol" w:hint="default"/>
        <w:color w:val="auto"/>
        <w:lang w:eastAsia="pl-PL"/>
      </w:rPr>
    </w:lvl>
  </w:abstractNum>
  <w:abstractNum w:abstractNumId="2" w15:restartNumberingAfterBreak="0">
    <w:nsid w:val="0000002C"/>
    <w:multiLevelType w:val="singleLevel"/>
    <w:tmpl w:val="0000002C"/>
    <w:name w:val="WW8Num52"/>
    <w:lvl w:ilvl="0">
      <w:start w:val="1"/>
      <w:numFmt w:val="bullet"/>
      <w:lvlText w:val=""/>
      <w:lvlJc w:val="left"/>
      <w:pPr>
        <w:tabs>
          <w:tab w:val="num" w:pos="0"/>
        </w:tabs>
        <w:ind w:left="720" w:hanging="360"/>
      </w:pPr>
      <w:rPr>
        <w:rFonts w:ascii="Symbol" w:hAnsi="Symbol" w:cs="Symbol" w:hint="default"/>
      </w:rPr>
    </w:lvl>
  </w:abstractNum>
  <w:abstractNum w:abstractNumId="3" w15:restartNumberingAfterBreak="0">
    <w:nsid w:val="0000003D"/>
    <w:multiLevelType w:val="singleLevel"/>
    <w:tmpl w:val="0000003D"/>
    <w:name w:val="WW8Num72"/>
    <w:lvl w:ilvl="0">
      <w:start w:val="1"/>
      <w:numFmt w:val="bullet"/>
      <w:lvlText w:val=""/>
      <w:lvlJc w:val="left"/>
      <w:pPr>
        <w:tabs>
          <w:tab w:val="num" w:pos="0"/>
        </w:tabs>
        <w:ind w:left="720" w:hanging="360"/>
      </w:pPr>
      <w:rPr>
        <w:rFonts w:ascii="Symbol" w:hAnsi="Symbol" w:cs="Symbol" w:hint="default"/>
        <w:color w:val="auto"/>
        <w:lang w:eastAsia="pl-PL"/>
      </w:rPr>
    </w:lvl>
  </w:abstractNum>
  <w:abstractNum w:abstractNumId="4" w15:restartNumberingAfterBreak="0">
    <w:nsid w:val="00000086"/>
    <w:multiLevelType w:val="singleLevel"/>
    <w:tmpl w:val="04150003"/>
    <w:lvl w:ilvl="0">
      <w:start w:val="1"/>
      <w:numFmt w:val="bullet"/>
      <w:lvlText w:val="o"/>
      <w:lvlJc w:val="left"/>
      <w:pPr>
        <w:ind w:left="720" w:hanging="360"/>
      </w:pPr>
      <w:rPr>
        <w:rFonts w:ascii="Courier New" w:hAnsi="Courier New" w:cs="Courier New" w:hint="default"/>
        <w:color w:val="auto"/>
        <w:lang w:eastAsia="pl-PL"/>
      </w:rPr>
    </w:lvl>
  </w:abstractNum>
  <w:abstractNum w:abstractNumId="5" w15:restartNumberingAfterBreak="0">
    <w:nsid w:val="0000008A"/>
    <w:multiLevelType w:val="singleLevel"/>
    <w:tmpl w:val="0000008A"/>
    <w:name w:val="WW8Num173"/>
    <w:lvl w:ilvl="0">
      <w:start w:val="1"/>
      <w:numFmt w:val="bullet"/>
      <w:lvlText w:val=""/>
      <w:lvlJc w:val="left"/>
      <w:pPr>
        <w:tabs>
          <w:tab w:val="num" w:pos="0"/>
        </w:tabs>
        <w:ind w:left="720" w:hanging="360"/>
      </w:pPr>
      <w:rPr>
        <w:rFonts w:ascii="Symbol" w:hAnsi="Symbol" w:cs="Symbol" w:hint="default"/>
        <w:color w:val="auto"/>
        <w:lang w:eastAsia="pl-PL"/>
      </w:rPr>
    </w:lvl>
  </w:abstractNum>
  <w:abstractNum w:abstractNumId="6" w15:restartNumberingAfterBreak="0">
    <w:nsid w:val="000000AB"/>
    <w:multiLevelType w:val="multilevel"/>
    <w:tmpl w:val="000000AB"/>
    <w:name w:val="WW8Num215"/>
    <w:lvl w:ilvl="0">
      <w:start w:val="1"/>
      <w:numFmt w:val="bullet"/>
      <w:lvlText w:val=""/>
      <w:lvlJc w:val="left"/>
      <w:pPr>
        <w:tabs>
          <w:tab w:val="num" w:pos="0"/>
        </w:tabs>
        <w:ind w:left="720" w:hanging="360"/>
      </w:pPr>
      <w:rPr>
        <w:rFonts w:ascii="Symbol" w:hAnsi="Symbol" w:cs="Symbol" w:hint="default"/>
        <w:color w:val="auto"/>
        <w:lang w:eastAsia="pl-PL"/>
      </w:rPr>
    </w:lvl>
    <w:lvl w:ilvl="1">
      <w:start w:val="1"/>
      <w:numFmt w:val="bullet"/>
      <w:lvlText w:val="o"/>
      <w:lvlJc w:val="left"/>
      <w:pPr>
        <w:tabs>
          <w:tab w:val="num" w:pos="0"/>
        </w:tabs>
        <w:ind w:left="1440" w:hanging="360"/>
      </w:pPr>
      <w:rPr>
        <w:rFonts w:ascii="Courier New" w:hAnsi="Courier New" w:cs="Courier New" w:hint="default"/>
        <w:color w:val="auto"/>
        <w:lang w:eastAsia="pl-PL"/>
      </w:rPr>
    </w:lvl>
    <w:lvl w:ilvl="2">
      <w:start w:val="1"/>
      <w:numFmt w:val="bullet"/>
      <w:lvlText w:val=""/>
      <w:lvlJc w:val="left"/>
      <w:pPr>
        <w:tabs>
          <w:tab w:val="num" w:pos="0"/>
        </w:tabs>
        <w:ind w:left="2160" w:hanging="360"/>
      </w:pPr>
      <w:rPr>
        <w:rFonts w:ascii="Wingdings" w:hAnsi="Wingdings" w:cs="Wingdings" w:hint="default"/>
        <w:color w:val="auto"/>
        <w:lang w:eastAsia="pl-PL"/>
      </w:rPr>
    </w:lvl>
    <w:lvl w:ilvl="3">
      <w:start w:val="1"/>
      <w:numFmt w:val="bullet"/>
      <w:lvlText w:val=""/>
      <w:lvlJc w:val="left"/>
      <w:pPr>
        <w:tabs>
          <w:tab w:val="num" w:pos="0"/>
        </w:tabs>
        <w:ind w:left="2880" w:hanging="360"/>
      </w:pPr>
      <w:rPr>
        <w:rFonts w:ascii="Symbol" w:hAnsi="Symbol" w:cs="Symbol" w:hint="default"/>
        <w:color w:val="auto"/>
        <w:lang w:eastAsia="pl-PL"/>
      </w:rPr>
    </w:lvl>
    <w:lvl w:ilvl="4">
      <w:start w:val="1"/>
      <w:numFmt w:val="bullet"/>
      <w:lvlText w:val="o"/>
      <w:lvlJc w:val="left"/>
      <w:pPr>
        <w:tabs>
          <w:tab w:val="num" w:pos="0"/>
        </w:tabs>
        <w:ind w:left="3600" w:hanging="360"/>
      </w:pPr>
      <w:rPr>
        <w:rFonts w:ascii="Courier New" w:hAnsi="Courier New" w:cs="Courier New" w:hint="default"/>
        <w:color w:val="auto"/>
        <w:lang w:eastAsia="pl-PL"/>
      </w:rPr>
    </w:lvl>
    <w:lvl w:ilvl="5">
      <w:start w:val="1"/>
      <w:numFmt w:val="bullet"/>
      <w:lvlText w:val=""/>
      <w:lvlJc w:val="left"/>
      <w:pPr>
        <w:tabs>
          <w:tab w:val="num" w:pos="0"/>
        </w:tabs>
        <w:ind w:left="4320" w:hanging="360"/>
      </w:pPr>
      <w:rPr>
        <w:rFonts w:ascii="Wingdings" w:hAnsi="Wingdings" w:cs="Wingdings" w:hint="default"/>
        <w:color w:val="auto"/>
        <w:lang w:eastAsia="pl-PL"/>
      </w:rPr>
    </w:lvl>
    <w:lvl w:ilvl="6">
      <w:start w:val="1"/>
      <w:numFmt w:val="bullet"/>
      <w:lvlText w:val=""/>
      <w:lvlJc w:val="left"/>
      <w:pPr>
        <w:tabs>
          <w:tab w:val="num" w:pos="0"/>
        </w:tabs>
        <w:ind w:left="5040" w:hanging="360"/>
      </w:pPr>
      <w:rPr>
        <w:rFonts w:ascii="Symbol" w:hAnsi="Symbol" w:cs="Symbol" w:hint="default"/>
        <w:color w:val="auto"/>
        <w:lang w:eastAsia="pl-PL"/>
      </w:rPr>
    </w:lvl>
    <w:lvl w:ilvl="7">
      <w:start w:val="1"/>
      <w:numFmt w:val="bullet"/>
      <w:lvlText w:val="o"/>
      <w:lvlJc w:val="left"/>
      <w:pPr>
        <w:tabs>
          <w:tab w:val="num" w:pos="0"/>
        </w:tabs>
        <w:ind w:left="5760" w:hanging="360"/>
      </w:pPr>
      <w:rPr>
        <w:rFonts w:ascii="Courier New" w:hAnsi="Courier New" w:cs="Courier New" w:hint="default"/>
        <w:color w:val="auto"/>
        <w:lang w:eastAsia="pl-PL"/>
      </w:rPr>
    </w:lvl>
    <w:lvl w:ilvl="8">
      <w:start w:val="1"/>
      <w:numFmt w:val="bullet"/>
      <w:lvlText w:val=""/>
      <w:lvlJc w:val="left"/>
      <w:pPr>
        <w:tabs>
          <w:tab w:val="num" w:pos="0"/>
        </w:tabs>
        <w:ind w:left="6480" w:hanging="360"/>
      </w:pPr>
      <w:rPr>
        <w:rFonts w:ascii="Wingdings" w:hAnsi="Wingdings" w:cs="Wingdings" w:hint="default"/>
        <w:color w:val="auto"/>
        <w:lang w:eastAsia="pl-PL"/>
      </w:rPr>
    </w:lvl>
  </w:abstractNum>
  <w:abstractNum w:abstractNumId="7" w15:restartNumberingAfterBreak="0">
    <w:nsid w:val="000000B2"/>
    <w:multiLevelType w:val="singleLevel"/>
    <w:tmpl w:val="000000B2"/>
    <w:name w:val="WW8Num223"/>
    <w:lvl w:ilvl="0">
      <w:start w:val="1"/>
      <w:numFmt w:val="bullet"/>
      <w:lvlText w:val=""/>
      <w:lvlJc w:val="left"/>
      <w:pPr>
        <w:tabs>
          <w:tab w:val="num" w:pos="720"/>
        </w:tabs>
        <w:ind w:left="720" w:hanging="360"/>
      </w:pPr>
      <w:rPr>
        <w:rFonts w:ascii="Symbol" w:hAnsi="Symbol" w:cs="Symbol" w:hint="default"/>
        <w:color w:val="auto"/>
        <w:lang w:eastAsia="pl-PL"/>
      </w:rPr>
    </w:lvl>
  </w:abstractNum>
  <w:abstractNum w:abstractNumId="8" w15:restartNumberingAfterBreak="0">
    <w:nsid w:val="00CA70F1"/>
    <w:multiLevelType w:val="multilevel"/>
    <w:tmpl w:val="23F8262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01665C27"/>
    <w:multiLevelType w:val="hybridMultilevel"/>
    <w:tmpl w:val="411C18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124E6C"/>
    <w:multiLevelType w:val="multilevel"/>
    <w:tmpl w:val="52EEDD8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07D069A4"/>
    <w:multiLevelType w:val="multilevel"/>
    <w:tmpl w:val="65504340"/>
    <w:lvl w:ilvl="0">
      <w:start w:val="1"/>
      <w:numFmt w:val="decimal"/>
      <w:lvlText w:val="%1."/>
      <w:lvlJc w:val="left"/>
      <w:pPr>
        <w:tabs>
          <w:tab w:val="num" w:pos="0"/>
        </w:tabs>
        <w:ind w:left="360" w:hanging="360"/>
      </w:pPr>
      <w:rPr>
        <w:rFonts w:eastAsia="Times New Roman" w:cs="Times New Roman" w:hint="default"/>
        <w:iCs/>
        <w:color w:val="000000"/>
        <w:kern w:val="2"/>
      </w:rPr>
    </w:lvl>
    <w:lvl w:ilvl="1">
      <w:start w:val="1"/>
      <w:numFmt w:val="decimal"/>
      <w:lvlText w:val="%2."/>
      <w:lvlJc w:val="left"/>
      <w:pPr>
        <w:ind w:left="993"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2" w15:restartNumberingAfterBreak="0">
    <w:nsid w:val="0C00099B"/>
    <w:multiLevelType w:val="hybridMultilevel"/>
    <w:tmpl w:val="058635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E2E26E4"/>
    <w:multiLevelType w:val="hybridMultilevel"/>
    <w:tmpl w:val="4CACE8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3196696"/>
    <w:multiLevelType w:val="hybridMultilevel"/>
    <w:tmpl w:val="0D9A496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15:restartNumberingAfterBreak="0">
    <w:nsid w:val="1D7953D0"/>
    <w:multiLevelType w:val="hybridMultilevel"/>
    <w:tmpl w:val="364ED2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34701D8"/>
    <w:multiLevelType w:val="hybridMultilevel"/>
    <w:tmpl w:val="501A6C72"/>
    <w:lvl w:ilvl="0" w:tplc="F32EAC70">
      <w:numFmt w:val="none"/>
      <w:lvlText w:val=""/>
      <w:lvlJc w:val="left"/>
      <w:pPr>
        <w:tabs>
          <w:tab w:val="num" w:pos="360"/>
        </w:tabs>
      </w:pPr>
    </w:lvl>
    <w:lvl w:ilvl="1" w:tplc="B3C29C36">
      <w:start w:val="1"/>
      <w:numFmt w:val="lowerLetter"/>
      <w:lvlText w:val="%2."/>
      <w:lvlJc w:val="left"/>
      <w:pPr>
        <w:ind w:left="1440" w:hanging="360"/>
      </w:pPr>
    </w:lvl>
    <w:lvl w:ilvl="2" w:tplc="67801ACC">
      <w:start w:val="1"/>
      <w:numFmt w:val="lowerRoman"/>
      <w:lvlText w:val="%3."/>
      <w:lvlJc w:val="right"/>
      <w:pPr>
        <w:ind w:left="2160" w:hanging="180"/>
      </w:pPr>
    </w:lvl>
    <w:lvl w:ilvl="3" w:tplc="5F6C30E4">
      <w:start w:val="1"/>
      <w:numFmt w:val="decimal"/>
      <w:lvlText w:val="%4."/>
      <w:lvlJc w:val="left"/>
      <w:pPr>
        <w:ind w:left="2880" w:hanging="360"/>
      </w:pPr>
    </w:lvl>
    <w:lvl w:ilvl="4" w:tplc="22A0DD30">
      <w:start w:val="1"/>
      <w:numFmt w:val="lowerLetter"/>
      <w:lvlText w:val="%5."/>
      <w:lvlJc w:val="left"/>
      <w:pPr>
        <w:ind w:left="3600" w:hanging="360"/>
      </w:pPr>
    </w:lvl>
    <w:lvl w:ilvl="5" w:tplc="37D42428">
      <w:start w:val="1"/>
      <w:numFmt w:val="lowerRoman"/>
      <w:lvlText w:val="%6."/>
      <w:lvlJc w:val="right"/>
      <w:pPr>
        <w:ind w:left="4320" w:hanging="180"/>
      </w:pPr>
    </w:lvl>
    <w:lvl w:ilvl="6" w:tplc="969C8D14">
      <w:start w:val="1"/>
      <w:numFmt w:val="decimal"/>
      <w:lvlText w:val="%7."/>
      <w:lvlJc w:val="left"/>
      <w:pPr>
        <w:ind w:left="5040" w:hanging="360"/>
      </w:pPr>
    </w:lvl>
    <w:lvl w:ilvl="7" w:tplc="D7A202D0">
      <w:start w:val="1"/>
      <w:numFmt w:val="lowerLetter"/>
      <w:lvlText w:val="%8."/>
      <w:lvlJc w:val="left"/>
      <w:pPr>
        <w:ind w:left="5760" w:hanging="360"/>
      </w:pPr>
    </w:lvl>
    <w:lvl w:ilvl="8" w:tplc="43CA22C4">
      <w:start w:val="1"/>
      <w:numFmt w:val="lowerRoman"/>
      <w:lvlText w:val="%9."/>
      <w:lvlJc w:val="right"/>
      <w:pPr>
        <w:ind w:left="6480" w:hanging="180"/>
      </w:pPr>
    </w:lvl>
  </w:abstractNum>
  <w:abstractNum w:abstractNumId="17" w15:restartNumberingAfterBreak="0">
    <w:nsid w:val="26AF336C"/>
    <w:multiLevelType w:val="multilevel"/>
    <w:tmpl w:val="0BEA7CD2"/>
    <w:lvl w:ilvl="0">
      <w:start w:val="1"/>
      <w:numFmt w:val="bullet"/>
      <w:lvlText w:val="o"/>
      <w:lvlJc w:val="left"/>
      <w:pPr>
        <w:tabs>
          <w:tab w:val="num" w:pos="207"/>
        </w:tabs>
        <w:ind w:left="927" w:hanging="360"/>
      </w:pPr>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7406B43"/>
    <w:multiLevelType w:val="hybridMultilevel"/>
    <w:tmpl w:val="0694C37C"/>
    <w:lvl w:ilvl="0" w:tplc="7B2CE9F4">
      <w:start w:val="1"/>
      <w:numFmt w:val="bullet"/>
      <w:pStyle w:val="BulletText2"/>
      <w:lvlText w:val=""/>
      <w:lvlJc w:val="left"/>
      <w:pPr>
        <w:tabs>
          <w:tab w:val="num" w:pos="1800"/>
        </w:tabs>
        <w:ind w:left="1800" w:hanging="360"/>
      </w:pPr>
      <w:rPr>
        <w:rFonts w:ascii="Symbol" w:hAnsi="Symbol" w:hint="default"/>
        <w:color w:val="000000"/>
        <w:sz w:val="20"/>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2871402D"/>
    <w:multiLevelType w:val="multilevel"/>
    <w:tmpl w:val="02640F0E"/>
    <w:lvl w:ilvl="0">
      <w:start w:val="1"/>
      <w:numFmt w:val="decimal"/>
      <w:lvlText w:val="%1."/>
      <w:lvlJc w:val="left"/>
      <w:pPr>
        <w:tabs>
          <w:tab w:val="num" w:pos="0"/>
        </w:tabs>
        <w:ind w:left="360" w:hanging="360"/>
      </w:pPr>
      <w:rPr>
        <w:rFonts w:eastAsia="Times New Roman" w:cs="Times New Roman"/>
        <w:iCs/>
        <w:color w:val="000000"/>
        <w:kern w:val="2"/>
        <w:lang w:eastAsia="pl-PL"/>
      </w:rPr>
    </w:lvl>
    <w:lvl w:ilvl="1">
      <w:start w:val="1"/>
      <w:numFmt w:val="decimal"/>
      <w:lvlText w:val="%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9B36EC7"/>
    <w:multiLevelType w:val="multilevel"/>
    <w:tmpl w:val="4086CB2A"/>
    <w:lvl w:ilvl="0">
      <w:start w:val="1"/>
      <w:numFmt w:val="decimal"/>
      <w:lvlText w:val="%1."/>
      <w:lvlJc w:val="left"/>
      <w:pPr>
        <w:ind w:left="405" w:hanging="405"/>
      </w:pPr>
    </w:lvl>
    <w:lvl w:ilvl="1">
      <w:start w:val="1"/>
      <w:numFmt w:val="decimal"/>
      <w:lvlText w:val="%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1" w15:restartNumberingAfterBreak="0">
    <w:nsid w:val="2A456376"/>
    <w:multiLevelType w:val="multilevel"/>
    <w:tmpl w:val="09D0C8AE"/>
    <w:lvl w:ilvl="0">
      <w:start w:val="1"/>
      <w:numFmt w:val="decimal"/>
      <w:pStyle w:val="Nagwek1"/>
      <w:lvlText w:val="%1."/>
      <w:lvlJc w:val="left"/>
      <w:pPr>
        <w:tabs>
          <w:tab w:val="num" w:pos="0"/>
        </w:tabs>
        <w:ind w:left="502" w:hanging="360"/>
      </w:pPr>
    </w:lvl>
    <w:lvl w:ilvl="1">
      <w:start w:val="1"/>
      <w:numFmt w:val="decimal"/>
      <w:pStyle w:val="Nagwek2"/>
      <w:lvlText w:val="%1.%2."/>
      <w:lvlJc w:val="left"/>
      <w:pPr>
        <w:tabs>
          <w:tab w:val="num" w:pos="0"/>
        </w:tabs>
        <w:ind w:left="720" w:hanging="720"/>
      </w:pPr>
      <w:rPr>
        <w:color w:val="000000"/>
        <w:sz w:val="24"/>
        <w:szCs w:val="24"/>
      </w:rPr>
    </w:lvl>
    <w:lvl w:ilvl="2">
      <w:start w:val="1"/>
      <w:numFmt w:val="decimal"/>
      <w:pStyle w:val="Nagwek3"/>
      <w:lvlText w:val="%1.%2.%3."/>
      <w:lvlJc w:val="left"/>
      <w:pPr>
        <w:tabs>
          <w:tab w:val="num" w:pos="0"/>
        </w:tabs>
        <w:ind w:left="720" w:hanging="720"/>
      </w:pPr>
    </w:lvl>
    <w:lvl w:ilvl="3">
      <w:start w:val="1"/>
      <w:numFmt w:val="decimal"/>
      <w:pStyle w:val="Nagwek4"/>
      <w:lvlText w:val="%1.%2.%3.%4."/>
      <w:lvlJc w:val="left"/>
      <w:pPr>
        <w:tabs>
          <w:tab w:val="num" w:pos="0"/>
        </w:tabs>
        <w:ind w:left="1080" w:hanging="108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2" w15:restartNumberingAfterBreak="0">
    <w:nsid w:val="2E010734"/>
    <w:multiLevelType w:val="hybridMultilevel"/>
    <w:tmpl w:val="001C7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0223E6E"/>
    <w:multiLevelType w:val="hybridMultilevel"/>
    <w:tmpl w:val="83501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7F73F07"/>
    <w:multiLevelType w:val="hybridMultilevel"/>
    <w:tmpl w:val="4282E3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CFA78CA"/>
    <w:multiLevelType w:val="hybridMultilevel"/>
    <w:tmpl w:val="719E5A94"/>
    <w:lvl w:ilvl="0" w:tplc="04150003">
      <w:start w:val="1"/>
      <w:numFmt w:val="bullet"/>
      <w:lvlText w:val="o"/>
      <w:lvlJc w:val="left"/>
      <w:pPr>
        <w:ind w:left="1068" w:hanging="360"/>
      </w:pPr>
      <w:rPr>
        <w:rFonts w:ascii="Courier New" w:hAnsi="Courier New" w:cs="Courier New"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6" w15:restartNumberingAfterBreak="0">
    <w:nsid w:val="3FF552B3"/>
    <w:multiLevelType w:val="hybridMultilevel"/>
    <w:tmpl w:val="A24E35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0C329C4"/>
    <w:multiLevelType w:val="multilevel"/>
    <w:tmpl w:val="D82E0C86"/>
    <w:lvl w:ilvl="0">
      <w:start w:val="3"/>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8FC21BF"/>
    <w:multiLevelType w:val="multilevel"/>
    <w:tmpl w:val="9D646C88"/>
    <w:lvl w:ilvl="0">
      <w:start w:val="5"/>
      <w:numFmt w:val="decimal"/>
      <w:lvlText w:val="%1)"/>
      <w:lvlJc w:val="left"/>
      <w:pPr>
        <w:tabs>
          <w:tab w:val="num" w:pos="0"/>
        </w:tabs>
        <w:ind w:left="397" w:hanging="397"/>
      </w:pPr>
      <w:rPr>
        <w:rFonts w:hint="default"/>
        <w:strike w:val="0"/>
        <w:color w:val="auto"/>
      </w:rPr>
    </w:lvl>
    <w:lvl w:ilvl="1">
      <w:start w:val="1"/>
      <w:numFmt w:val="decimal"/>
      <w:lvlText w:val="%2)"/>
      <w:lvlJc w:val="left"/>
      <w:pPr>
        <w:tabs>
          <w:tab w:val="num" w:pos="284"/>
        </w:tabs>
        <w:ind w:left="681" w:hanging="397"/>
      </w:pPr>
      <w:rPr>
        <w:rFonts w:hint="default"/>
      </w:rPr>
    </w:lvl>
    <w:lvl w:ilvl="2">
      <w:start w:val="1"/>
      <w:numFmt w:val="decimal"/>
      <w:lvlText w:val="%3."/>
      <w:lvlJc w:val="left"/>
      <w:pPr>
        <w:tabs>
          <w:tab w:val="num" w:pos="568"/>
        </w:tabs>
        <w:ind w:left="965" w:hanging="397"/>
      </w:pPr>
      <w:rPr>
        <w:rFonts w:hint="default"/>
      </w:rPr>
    </w:lvl>
    <w:lvl w:ilvl="3">
      <w:start w:val="1"/>
      <w:numFmt w:val="decimal"/>
      <w:lvlText w:val="%1.%2.%3.%4."/>
      <w:lvlJc w:val="left"/>
      <w:pPr>
        <w:tabs>
          <w:tab w:val="num" w:pos="852"/>
        </w:tabs>
        <w:ind w:left="1249" w:hanging="397"/>
      </w:pPr>
      <w:rPr>
        <w:rFonts w:hint="default"/>
      </w:rPr>
    </w:lvl>
    <w:lvl w:ilvl="4">
      <w:start w:val="1"/>
      <w:numFmt w:val="decimal"/>
      <w:lvlText w:val="%1.%2.%3.%4.%5."/>
      <w:lvlJc w:val="left"/>
      <w:pPr>
        <w:tabs>
          <w:tab w:val="num" w:pos="1136"/>
        </w:tabs>
        <w:ind w:left="1533" w:hanging="397"/>
      </w:pPr>
      <w:rPr>
        <w:rFonts w:hint="default"/>
      </w:rPr>
    </w:lvl>
    <w:lvl w:ilvl="5">
      <w:start w:val="1"/>
      <w:numFmt w:val="decimal"/>
      <w:lvlText w:val="%1.%2.%3.%4.%5.%6."/>
      <w:lvlJc w:val="left"/>
      <w:pPr>
        <w:tabs>
          <w:tab w:val="num" w:pos="1420"/>
        </w:tabs>
        <w:ind w:left="1817" w:hanging="397"/>
      </w:pPr>
      <w:rPr>
        <w:rFonts w:hint="default"/>
      </w:rPr>
    </w:lvl>
    <w:lvl w:ilvl="6">
      <w:start w:val="1"/>
      <w:numFmt w:val="decimal"/>
      <w:lvlText w:val="%1.%2.%3.%4.%5.%6.%7."/>
      <w:lvlJc w:val="left"/>
      <w:pPr>
        <w:tabs>
          <w:tab w:val="num" w:pos="1704"/>
        </w:tabs>
        <w:ind w:left="2101" w:hanging="397"/>
      </w:pPr>
      <w:rPr>
        <w:rFonts w:hint="default"/>
      </w:rPr>
    </w:lvl>
    <w:lvl w:ilvl="7">
      <w:start w:val="1"/>
      <w:numFmt w:val="decimal"/>
      <w:lvlText w:val="%1.%2.%3.%4.%5.%6.%7.%8."/>
      <w:lvlJc w:val="left"/>
      <w:pPr>
        <w:tabs>
          <w:tab w:val="num" w:pos="1988"/>
        </w:tabs>
        <w:ind w:left="2385" w:hanging="397"/>
      </w:pPr>
      <w:rPr>
        <w:rFonts w:hint="default"/>
      </w:rPr>
    </w:lvl>
    <w:lvl w:ilvl="8">
      <w:start w:val="1"/>
      <w:numFmt w:val="decimal"/>
      <w:lvlText w:val="%1.%2.%3.%4.%5.%6.%7.%8.%9."/>
      <w:lvlJc w:val="left"/>
      <w:pPr>
        <w:tabs>
          <w:tab w:val="num" w:pos="2272"/>
        </w:tabs>
        <w:ind w:left="2669" w:hanging="397"/>
      </w:pPr>
      <w:rPr>
        <w:rFonts w:hint="default"/>
      </w:rPr>
    </w:lvl>
  </w:abstractNum>
  <w:abstractNum w:abstractNumId="29" w15:restartNumberingAfterBreak="0">
    <w:nsid w:val="4A7405E0"/>
    <w:multiLevelType w:val="hybridMultilevel"/>
    <w:tmpl w:val="1EE6CE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C8D0680"/>
    <w:multiLevelType w:val="multilevel"/>
    <w:tmpl w:val="107E25DE"/>
    <w:lvl w:ilvl="0">
      <w:start w:val="1"/>
      <w:numFmt w:val="bullet"/>
      <w:lvlText w:val=""/>
      <w:lvlJc w:val="left"/>
      <w:pPr>
        <w:tabs>
          <w:tab w:val="num" w:pos="-424"/>
        </w:tabs>
        <w:ind w:left="36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FDC763C"/>
    <w:multiLevelType w:val="hybridMultilevel"/>
    <w:tmpl w:val="757236E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2" w15:restartNumberingAfterBreak="0">
    <w:nsid w:val="5C1F5408"/>
    <w:multiLevelType w:val="multilevel"/>
    <w:tmpl w:val="FD3EEABA"/>
    <w:lvl w:ilvl="0">
      <w:start w:val="1"/>
      <w:numFmt w:val="bullet"/>
      <w:lvlText w:val=""/>
      <w:lvlJc w:val="left"/>
      <w:pPr>
        <w:tabs>
          <w:tab w:val="num" w:pos="-219"/>
        </w:tabs>
        <w:ind w:left="501"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30E5F8C"/>
    <w:multiLevelType w:val="hybridMultilevel"/>
    <w:tmpl w:val="891A0E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7F85B1A"/>
    <w:multiLevelType w:val="multilevel"/>
    <w:tmpl w:val="59FEF2D4"/>
    <w:lvl w:ilvl="0">
      <w:start w:val="1"/>
      <w:numFmt w:val="upperRoman"/>
      <w:lvlText w:val="%1."/>
      <w:lvlJc w:val="right"/>
      <w:pPr>
        <w:tabs>
          <w:tab w:val="num" w:pos="36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9662BFA"/>
    <w:multiLevelType w:val="multilevel"/>
    <w:tmpl w:val="A4A4B5B8"/>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6B741E7D"/>
    <w:multiLevelType w:val="hybridMultilevel"/>
    <w:tmpl w:val="FF90DA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BDB0932"/>
    <w:multiLevelType w:val="multilevel"/>
    <w:tmpl w:val="094AA29A"/>
    <w:lvl w:ilvl="0">
      <w:start w:val="1"/>
      <w:numFmt w:val="decimal"/>
      <w:lvlText w:val="%1."/>
      <w:lvlJc w:val="left"/>
      <w:pPr>
        <w:tabs>
          <w:tab w:val="num" w:pos="0"/>
        </w:tabs>
        <w:ind w:left="720" w:hanging="360"/>
      </w:pPr>
      <w:rPr>
        <w:rFonts w:eastAsia="Times New Roman"/>
        <w:iCs/>
        <w:color w:val="000000"/>
        <w:kern w:val="2"/>
        <w:lang w:eastAsia="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EBB4BFB"/>
    <w:multiLevelType w:val="hybridMultilevel"/>
    <w:tmpl w:val="439E56D2"/>
    <w:lvl w:ilvl="0" w:tplc="40FEA15A">
      <w:start w:val="1"/>
      <w:numFmt w:val="decimal"/>
      <w:lvlText w:val="%1."/>
      <w:lvlJc w:val="left"/>
      <w:pPr>
        <w:ind w:left="720" w:hanging="360"/>
      </w:pPr>
    </w:lvl>
    <w:lvl w:ilvl="1" w:tplc="65B41362">
      <w:start w:val="1"/>
      <w:numFmt w:val="lowerLetter"/>
      <w:lvlText w:val="%2."/>
      <w:lvlJc w:val="left"/>
      <w:pPr>
        <w:ind w:left="1440" w:hanging="360"/>
      </w:pPr>
    </w:lvl>
    <w:lvl w:ilvl="2" w:tplc="E7928862">
      <w:start w:val="1"/>
      <w:numFmt w:val="lowerRoman"/>
      <w:lvlText w:val="%3."/>
      <w:lvlJc w:val="right"/>
      <w:pPr>
        <w:ind w:left="2160" w:hanging="180"/>
      </w:pPr>
    </w:lvl>
    <w:lvl w:ilvl="3" w:tplc="925E9C8A">
      <w:start w:val="1"/>
      <w:numFmt w:val="decimal"/>
      <w:lvlText w:val="%4."/>
      <w:lvlJc w:val="left"/>
      <w:pPr>
        <w:ind w:left="2880" w:hanging="360"/>
      </w:pPr>
    </w:lvl>
    <w:lvl w:ilvl="4" w:tplc="CA70DF42">
      <w:start w:val="1"/>
      <w:numFmt w:val="lowerLetter"/>
      <w:lvlText w:val="%5."/>
      <w:lvlJc w:val="left"/>
      <w:pPr>
        <w:ind w:left="3600" w:hanging="360"/>
      </w:pPr>
    </w:lvl>
    <w:lvl w:ilvl="5" w:tplc="84DA0E28">
      <w:start w:val="1"/>
      <w:numFmt w:val="lowerRoman"/>
      <w:lvlText w:val="%6."/>
      <w:lvlJc w:val="right"/>
      <w:pPr>
        <w:ind w:left="4320" w:hanging="180"/>
      </w:pPr>
    </w:lvl>
    <w:lvl w:ilvl="6" w:tplc="929CD674">
      <w:start w:val="1"/>
      <w:numFmt w:val="decimal"/>
      <w:lvlText w:val="%7."/>
      <w:lvlJc w:val="left"/>
      <w:pPr>
        <w:ind w:left="5040" w:hanging="360"/>
      </w:pPr>
    </w:lvl>
    <w:lvl w:ilvl="7" w:tplc="9E00E3CE">
      <w:start w:val="1"/>
      <w:numFmt w:val="lowerLetter"/>
      <w:lvlText w:val="%8."/>
      <w:lvlJc w:val="left"/>
      <w:pPr>
        <w:ind w:left="5760" w:hanging="360"/>
      </w:pPr>
    </w:lvl>
    <w:lvl w:ilvl="8" w:tplc="0748BD5C">
      <w:start w:val="1"/>
      <w:numFmt w:val="lowerRoman"/>
      <w:lvlText w:val="%9."/>
      <w:lvlJc w:val="right"/>
      <w:pPr>
        <w:ind w:left="6480" w:hanging="180"/>
      </w:pPr>
    </w:lvl>
  </w:abstractNum>
  <w:abstractNum w:abstractNumId="39" w15:restartNumberingAfterBreak="0">
    <w:nsid w:val="7040075A"/>
    <w:multiLevelType w:val="hybridMultilevel"/>
    <w:tmpl w:val="78ACE2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5272130"/>
    <w:multiLevelType w:val="hybridMultilevel"/>
    <w:tmpl w:val="ABCA18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F9B26ED"/>
    <w:multiLevelType w:val="hybridMultilevel"/>
    <w:tmpl w:val="24206B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6"/>
  </w:num>
  <w:num w:numId="2">
    <w:abstractNumId w:val="38"/>
  </w:num>
  <w:num w:numId="3">
    <w:abstractNumId w:val="21"/>
  </w:num>
  <w:num w:numId="4">
    <w:abstractNumId w:val="35"/>
  </w:num>
  <w:num w:numId="5">
    <w:abstractNumId w:val="8"/>
  </w:num>
  <w:num w:numId="6">
    <w:abstractNumId w:val="34"/>
  </w:num>
  <w:num w:numId="7">
    <w:abstractNumId w:val="19"/>
  </w:num>
  <w:num w:numId="8">
    <w:abstractNumId w:val="17"/>
  </w:num>
  <w:num w:numId="9">
    <w:abstractNumId w:val="37"/>
  </w:num>
  <w:num w:numId="10">
    <w:abstractNumId w:val="32"/>
  </w:num>
  <w:num w:numId="11">
    <w:abstractNumId w:val="30"/>
  </w:num>
  <w:num w:numId="12">
    <w:abstractNumId w:val="14"/>
  </w:num>
  <w:num w:numId="13">
    <w:abstractNumId w:val="23"/>
  </w:num>
  <w:num w:numId="14">
    <w:abstractNumId w:val="15"/>
  </w:num>
  <w:num w:numId="15">
    <w:abstractNumId w:val="0"/>
  </w:num>
  <w:num w:numId="16">
    <w:abstractNumId w:val="1"/>
  </w:num>
  <w:num w:numId="17">
    <w:abstractNumId w:val="2"/>
  </w:num>
  <w:num w:numId="18">
    <w:abstractNumId w:val="3"/>
  </w:num>
  <w:num w:numId="19">
    <w:abstractNumId w:val="4"/>
  </w:num>
  <w:num w:numId="20">
    <w:abstractNumId w:val="5"/>
  </w:num>
  <w:num w:numId="21">
    <w:abstractNumId w:val="6"/>
  </w:num>
  <w:num w:numId="22">
    <w:abstractNumId w:val="7"/>
  </w:num>
  <w:num w:numId="23">
    <w:abstractNumId w:val="25"/>
  </w:num>
  <w:num w:numId="24">
    <w:abstractNumId w:val="26"/>
  </w:num>
  <w:num w:numId="25">
    <w:abstractNumId w:val="12"/>
  </w:num>
  <w:num w:numId="26">
    <w:abstractNumId w:val="11"/>
  </w:num>
  <w:num w:numId="27">
    <w:abstractNumId w:val="22"/>
  </w:num>
  <w:num w:numId="28">
    <w:abstractNumId w:val="29"/>
  </w:num>
  <w:num w:numId="29">
    <w:abstractNumId w:val="13"/>
  </w:num>
  <w:num w:numId="30">
    <w:abstractNumId w:val="31"/>
  </w:num>
  <w:num w:numId="31">
    <w:abstractNumId w:val="36"/>
  </w:num>
  <w:num w:numId="32">
    <w:abstractNumId w:val="39"/>
  </w:num>
  <w:num w:numId="33">
    <w:abstractNumId w:val="40"/>
  </w:num>
  <w:num w:numId="34">
    <w:abstractNumId w:val="28"/>
  </w:num>
  <w:num w:numId="35">
    <w:abstractNumId w:val="41"/>
  </w:num>
  <w:num w:numId="36">
    <w:abstractNumId w:val="18"/>
  </w:num>
  <w:num w:numId="37">
    <w:abstractNumId w:val="33"/>
  </w:num>
  <w:num w:numId="38">
    <w:abstractNumId w:val="9"/>
  </w:num>
  <w:num w:numId="39">
    <w:abstractNumId w:val="24"/>
  </w:num>
  <w:num w:numId="40">
    <w:abstractNumId w:val="10"/>
  </w:num>
  <w:num w:numId="41">
    <w:abstractNumId w:val="20"/>
  </w:num>
  <w:num w:numId="4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110E"/>
    <w:rsid w:val="00007142"/>
    <w:rsid w:val="00024569"/>
    <w:rsid w:val="000353C7"/>
    <w:rsid w:val="00035F09"/>
    <w:rsid w:val="00053B18"/>
    <w:rsid w:val="00056296"/>
    <w:rsid w:val="0006038A"/>
    <w:rsid w:val="000606B8"/>
    <w:rsid w:val="0007157F"/>
    <w:rsid w:val="000A7BA1"/>
    <w:rsid w:val="000C44FA"/>
    <w:rsid w:val="00131418"/>
    <w:rsid w:val="00131C2B"/>
    <w:rsid w:val="00140F90"/>
    <w:rsid w:val="00145771"/>
    <w:rsid w:val="00157EC3"/>
    <w:rsid w:val="00174794"/>
    <w:rsid w:val="00176FB3"/>
    <w:rsid w:val="001937C7"/>
    <w:rsid w:val="001A7E43"/>
    <w:rsid w:val="001B169D"/>
    <w:rsid w:val="001D0EC5"/>
    <w:rsid w:val="001D13CE"/>
    <w:rsid w:val="001E06DA"/>
    <w:rsid w:val="001E6123"/>
    <w:rsid w:val="00217D0E"/>
    <w:rsid w:val="0022787A"/>
    <w:rsid w:val="002521DA"/>
    <w:rsid w:val="00252830"/>
    <w:rsid w:val="00272B7D"/>
    <w:rsid w:val="00295C02"/>
    <w:rsid w:val="00295ED9"/>
    <w:rsid w:val="002A1C50"/>
    <w:rsid w:val="002B04B3"/>
    <w:rsid w:val="002C04DE"/>
    <w:rsid w:val="002C5FD5"/>
    <w:rsid w:val="002E5061"/>
    <w:rsid w:val="002F5670"/>
    <w:rsid w:val="002F56FD"/>
    <w:rsid w:val="003035EA"/>
    <w:rsid w:val="00303F40"/>
    <w:rsid w:val="0031748A"/>
    <w:rsid w:val="00354ACA"/>
    <w:rsid w:val="00357521"/>
    <w:rsid w:val="00360772"/>
    <w:rsid w:val="003622ED"/>
    <w:rsid w:val="003756F2"/>
    <w:rsid w:val="00382F3B"/>
    <w:rsid w:val="003A18B4"/>
    <w:rsid w:val="003A3DA8"/>
    <w:rsid w:val="003B635A"/>
    <w:rsid w:val="003C10A0"/>
    <w:rsid w:val="003E2DCE"/>
    <w:rsid w:val="003E638B"/>
    <w:rsid w:val="003F34E0"/>
    <w:rsid w:val="00426628"/>
    <w:rsid w:val="0047489A"/>
    <w:rsid w:val="00481781"/>
    <w:rsid w:val="00483665"/>
    <w:rsid w:val="004B0D0D"/>
    <w:rsid w:val="004B0F93"/>
    <w:rsid w:val="004E3C96"/>
    <w:rsid w:val="004F1525"/>
    <w:rsid w:val="004F4143"/>
    <w:rsid w:val="00501561"/>
    <w:rsid w:val="005105FC"/>
    <w:rsid w:val="00517A02"/>
    <w:rsid w:val="00522223"/>
    <w:rsid w:val="005306DD"/>
    <w:rsid w:val="005354A0"/>
    <w:rsid w:val="00550103"/>
    <w:rsid w:val="0055024A"/>
    <w:rsid w:val="0055467B"/>
    <w:rsid w:val="0057375E"/>
    <w:rsid w:val="00581266"/>
    <w:rsid w:val="00583CD6"/>
    <w:rsid w:val="00595D06"/>
    <w:rsid w:val="005B2CEF"/>
    <w:rsid w:val="005B34FA"/>
    <w:rsid w:val="005C0738"/>
    <w:rsid w:val="005C3B6D"/>
    <w:rsid w:val="005D788C"/>
    <w:rsid w:val="005E025D"/>
    <w:rsid w:val="005E39CE"/>
    <w:rsid w:val="005F110E"/>
    <w:rsid w:val="005F786D"/>
    <w:rsid w:val="00607FE1"/>
    <w:rsid w:val="006211BB"/>
    <w:rsid w:val="006219A2"/>
    <w:rsid w:val="00627756"/>
    <w:rsid w:val="00631E57"/>
    <w:rsid w:val="00674818"/>
    <w:rsid w:val="00682741"/>
    <w:rsid w:val="006857A4"/>
    <w:rsid w:val="00686E4E"/>
    <w:rsid w:val="006A5374"/>
    <w:rsid w:val="006B1922"/>
    <w:rsid w:val="006B422D"/>
    <w:rsid w:val="006B6314"/>
    <w:rsid w:val="006D370B"/>
    <w:rsid w:val="006D72DB"/>
    <w:rsid w:val="006E0436"/>
    <w:rsid w:val="006F0AA1"/>
    <w:rsid w:val="006F5B4B"/>
    <w:rsid w:val="0072357A"/>
    <w:rsid w:val="00734785"/>
    <w:rsid w:val="0075432E"/>
    <w:rsid w:val="007545DD"/>
    <w:rsid w:val="007D4855"/>
    <w:rsid w:val="007F6D37"/>
    <w:rsid w:val="00807B94"/>
    <w:rsid w:val="00820A14"/>
    <w:rsid w:val="008369A1"/>
    <w:rsid w:val="00865FF5"/>
    <w:rsid w:val="008969EC"/>
    <w:rsid w:val="008A04FA"/>
    <w:rsid w:val="008A3C31"/>
    <w:rsid w:val="008F5274"/>
    <w:rsid w:val="009027A4"/>
    <w:rsid w:val="0091257F"/>
    <w:rsid w:val="00926A4F"/>
    <w:rsid w:val="00934889"/>
    <w:rsid w:val="00940627"/>
    <w:rsid w:val="00952000"/>
    <w:rsid w:val="00964EF1"/>
    <w:rsid w:val="00967348"/>
    <w:rsid w:val="009703D5"/>
    <w:rsid w:val="00972C6D"/>
    <w:rsid w:val="009811A5"/>
    <w:rsid w:val="009A3E2E"/>
    <w:rsid w:val="009C08C2"/>
    <w:rsid w:val="009C58E8"/>
    <w:rsid w:val="00A03D02"/>
    <w:rsid w:val="00A06A3B"/>
    <w:rsid w:val="00A62139"/>
    <w:rsid w:val="00AA06BD"/>
    <w:rsid w:val="00AA6166"/>
    <w:rsid w:val="00AD02A1"/>
    <w:rsid w:val="00AD5B76"/>
    <w:rsid w:val="00AE2D72"/>
    <w:rsid w:val="00B15EBE"/>
    <w:rsid w:val="00B2267E"/>
    <w:rsid w:val="00B305FF"/>
    <w:rsid w:val="00B30CFF"/>
    <w:rsid w:val="00B31DFC"/>
    <w:rsid w:val="00B432FB"/>
    <w:rsid w:val="00B478E3"/>
    <w:rsid w:val="00B84CCF"/>
    <w:rsid w:val="00B91009"/>
    <w:rsid w:val="00BB3B4B"/>
    <w:rsid w:val="00BB4B1C"/>
    <w:rsid w:val="00BB5CD0"/>
    <w:rsid w:val="00BD38E8"/>
    <w:rsid w:val="00BE403E"/>
    <w:rsid w:val="00BF2F9C"/>
    <w:rsid w:val="00C0491F"/>
    <w:rsid w:val="00C06AC3"/>
    <w:rsid w:val="00C35813"/>
    <w:rsid w:val="00C3699C"/>
    <w:rsid w:val="00C411DE"/>
    <w:rsid w:val="00C50ED1"/>
    <w:rsid w:val="00C77215"/>
    <w:rsid w:val="00C92F61"/>
    <w:rsid w:val="00CA1875"/>
    <w:rsid w:val="00CB1BDB"/>
    <w:rsid w:val="00CB469F"/>
    <w:rsid w:val="00CC3F52"/>
    <w:rsid w:val="00CC5A6E"/>
    <w:rsid w:val="00CE70E7"/>
    <w:rsid w:val="00CE7C99"/>
    <w:rsid w:val="00D17596"/>
    <w:rsid w:val="00D344BA"/>
    <w:rsid w:val="00D40077"/>
    <w:rsid w:val="00D90698"/>
    <w:rsid w:val="00D93534"/>
    <w:rsid w:val="00DA6096"/>
    <w:rsid w:val="00DB0675"/>
    <w:rsid w:val="00DE2AEF"/>
    <w:rsid w:val="00DF42AB"/>
    <w:rsid w:val="00DF4D7D"/>
    <w:rsid w:val="00E54D1B"/>
    <w:rsid w:val="00E66931"/>
    <w:rsid w:val="00EA1791"/>
    <w:rsid w:val="00EB6301"/>
    <w:rsid w:val="00ED7C59"/>
    <w:rsid w:val="00EE74FF"/>
    <w:rsid w:val="00EF3720"/>
    <w:rsid w:val="00EF3B06"/>
    <w:rsid w:val="00F02227"/>
    <w:rsid w:val="00F05315"/>
    <w:rsid w:val="00F1689D"/>
    <w:rsid w:val="00F16E9F"/>
    <w:rsid w:val="00F430AB"/>
    <w:rsid w:val="00F56896"/>
    <w:rsid w:val="00F633A1"/>
    <w:rsid w:val="00F65425"/>
    <w:rsid w:val="00F66535"/>
    <w:rsid w:val="00FA1336"/>
    <w:rsid w:val="00FA1F7C"/>
    <w:rsid w:val="00FE560D"/>
    <w:rsid w:val="00FF23DA"/>
    <w:rsid w:val="04D0E46A"/>
    <w:rsid w:val="0AE23973"/>
    <w:rsid w:val="0E671B93"/>
    <w:rsid w:val="164B5714"/>
    <w:rsid w:val="179E9A19"/>
    <w:rsid w:val="1E176657"/>
    <w:rsid w:val="1EB392E9"/>
    <w:rsid w:val="21DBBE41"/>
    <w:rsid w:val="24BB022E"/>
    <w:rsid w:val="284DCCE4"/>
    <w:rsid w:val="28CC36CF"/>
    <w:rsid w:val="2A58592D"/>
    <w:rsid w:val="2EFD9DDE"/>
    <w:rsid w:val="2F7C7708"/>
    <w:rsid w:val="2FE153EF"/>
    <w:rsid w:val="3975CC6E"/>
    <w:rsid w:val="4033EAA5"/>
    <w:rsid w:val="429BDD4C"/>
    <w:rsid w:val="437F935D"/>
    <w:rsid w:val="45B68C73"/>
    <w:rsid w:val="48CF1849"/>
    <w:rsid w:val="4BC9106C"/>
    <w:rsid w:val="515896F3"/>
    <w:rsid w:val="519F8620"/>
    <w:rsid w:val="53994ABA"/>
    <w:rsid w:val="560EE4A5"/>
    <w:rsid w:val="584C36AF"/>
    <w:rsid w:val="5A52AD31"/>
    <w:rsid w:val="5D1D4AED"/>
    <w:rsid w:val="5F9612C9"/>
    <w:rsid w:val="64922876"/>
    <w:rsid w:val="6996F7D1"/>
    <w:rsid w:val="6D818121"/>
    <w:rsid w:val="70AFA884"/>
    <w:rsid w:val="725A4F19"/>
    <w:rsid w:val="7376E86C"/>
    <w:rsid w:val="73AFC7C5"/>
    <w:rsid w:val="73C9B970"/>
    <w:rsid w:val="75F90269"/>
    <w:rsid w:val="764FD365"/>
    <w:rsid w:val="7A63CD67"/>
    <w:rsid w:val="7D0F8ED0"/>
    <w:rsid w:val="7F36E0A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EE7A88"/>
  <w15:chartTrackingRefBased/>
  <w15:docId w15:val="{C2EFD2CD-DB66-4B77-9D51-0C69DD389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82F3B"/>
    <w:pPr>
      <w:spacing w:after="200" w:line="276" w:lineRule="auto"/>
      <w:jc w:val="both"/>
    </w:pPr>
    <w:rPr>
      <w:rFonts w:ascii="Arial" w:eastAsia="Calibri" w:hAnsi="Arial" w:cs="Arial"/>
      <w:color w:val="000000"/>
      <w:szCs w:val="20"/>
      <w:lang w:eastAsia="zh-CN"/>
    </w:rPr>
  </w:style>
  <w:style w:type="paragraph" w:styleId="Nagwek1">
    <w:name w:val="heading 1"/>
    <w:basedOn w:val="Normalny"/>
    <w:next w:val="Normalny"/>
    <w:link w:val="Nagwek1Znak"/>
    <w:uiPriority w:val="9"/>
    <w:qFormat/>
    <w:rsid w:val="008F5274"/>
    <w:pPr>
      <w:keepNext/>
      <w:keepLines/>
      <w:numPr>
        <w:numId w:val="3"/>
      </w:numPr>
      <w:spacing w:before="360" w:after="120"/>
      <w:outlineLvl w:val="0"/>
    </w:pPr>
    <w:rPr>
      <w:rFonts w:eastAsia="Times New Roman" w:cs="Times New Roman"/>
      <w:b/>
      <w:bCs/>
      <w:sz w:val="36"/>
      <w:szCs w:val="36"/>
    </w:rPr>
  </w:style>
  <w:style w:type="paragraph" w:styleId="Nagwek2">
    <w:name w:val="heading 2"/>
    <w:basedOn w:val="Normalny"/>
    <w:next w:val="Normalny"/>
    <w:link w:val="Nagwek2Znak"/>
    <w:uiPriority w:val="9"/>
    <w:qFormat/>
    <w:rsid w:val="008F5274"/>
    <w:pPr>
      <w:keepNext/>
      <w:keepLines/>
      <w:numPr>
        <w:ilvl w:val="1"/>
        <w:numId w:val="3"/>
      </w:numPr>
      <w:spacing w:before="200" w:after="120"/>
      <w:outlineLvl w:val="1"/>
    </w:pPr>
    <w:rPr>
      <w:rFonts w:eastAsia="Times New Roman" w:cs="Times New Roman"/>
      <w:b/>
      <w:bCs/>
      <w:sz w:val="32"/>
      <w:szCs w:val="32"/>
    </w:rPr>
  </w:style>
  <w:style w:type="paragraph" w:styleId="Nagwek3">
    <w:name w:val="heading 3"/>
    <w:basedOn w:val="Normalny"/>
    <w:next w:val="Normalny"/>
    <w:link w:val="Nagwek3Znak"/>
    <w:uiPriority w:val="9"/>
    <w:qFormat/>
    <w:rsid w:val="008F5274"/>
    <w:pPr>
      <w:keepNext/>
      <w:keepLines/>
      <w:numPr>
        <w:ilvl w:val="2"/>
        <w:numId w:val="3"/>
      </w:numPr>
      <w:spacing w:before="200" w:after="0"/>
      <w:outlineLvl w:val="2"/>
    </w:pPr>
    <w:rPr>
      <w:rFonts w:eastAsia="Times New Roman" w:cs="Times New Roman"/>
      <w:b/>
      <w:bCs/>
      <w:sz w:val="28"/>
      <w:szCs w:val="28"/>
    </w:rPr>
  </w:style>
  <w:style w:type="paragraph" w:styleId="Nagwek4">
    <w:name w:val="heading 4"/>
    <w:aliases w:val="h4,H4"/>
    <w:basedOn w:val="Normalny"/>
    <w:next w:val="Normalny"/>
    <w:link w:val="Nagwek4Znak"/>
    <w:uiPriority w:val="9"/>
    <w:qFormat/>
    <w:rsid w:val="008F5274"/>
    <w:pPr>
      <w:keepNext/>
      <w:numPr>
        <w:ilvl w:val="3"/>
        <w:numId w:val="3"/>
      </w:numPr>
      <w:tabs>
        <w:tab w:val="left" w:pos="1004"/>
      </w:tabs>
      <w:spacing w:before="240" w:after="60" w:line="240" w:lineRule="auto"/>
      <w:jc w:val="left"/>
      <w:outlineLvl w:val="3"/>
    </w:pPr>
    <w:rPr>
      <w:rFonts w:eastAsia="Times New Roman" w:cs="Times New Roman"/>
      <w:b/>
      <w:bCs/>
      <w:sz w:val="24"/>
      <w:szCs w:val="28"/>
    </w:rPr>
  </w:style>
  <w:style w:type="paragraph" w:styleId="Nagwek5">
    <w:name w:val="heading 5"/>
    <w:basedOn w:val="Normalny"/>
    <w:next w:val="Normalny"/>
    <w:link w:val="Nagwek5Znak"/>
    <w:uiPriority w:val="9"/>
    <w:semiHidden/>
    <w:unhideWhenUsed/>
    <w:qFormat/>
    <w:rsid w:val="00AA06BD"/>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F5274"/>
    <w:rPr>
      <w:rFonts w:ascii="Arial" w:eastAsia="Times New Roman" w:hAnsi="Arial" w:cs="Times New Roman"/>
      <w:b/>
      <w:bCs/>
      <w:color w:val="000000"/>
      <w:sz w:val="36"/>
      <w:szCs w:val="36"/>
      <w:lang w:eastAsia="zh-CN"/>
    </w:rPr>
  </w:style>
  <w:style w:type="character" w:customStyle="1" w:styleId="Nagwek2Znak">
    <w:name w:val="Nagłówek 2 Znak"/>
    <w:basedOn w:val="Domylnaczcionkaakapitu"/>
    <w:link w:val="Nagwek2"/>
    <w:uiPriority w:val="9"/>
    <w:rsid w:val="008F5274"/>
    <w:rPr>
      <w:rFonts w:ascii="Arial" w:eastAsia="Times New Roman" w:hAnsi="Arial" w:cs="Times New Roman"/>
      <w:b/>
      <w:bCs/>
      <w:color w:val="000000"/>
      <w:sz w:val="32"/>
      <w:szCs w:val="32"/>
      <w:lang w:eastAsia="zh-CN"/>
    </w:rPr>
  </w:style>
  <w:style w:type="character" w:customStyle="1" w:styleId="Nagwek3Znak">
    <w:name w:val="Nagłówek 3 Znak"/>
    <w:basedOn w:val="Domylnaczcionkaakapitu"/>
    <w:link w:val="Nagwek3"/>
    <w:uiPriority w:val="9"/>
    <w:rsid w:val="008F5274"/>
    <w:rPr>
      <w:rFonts w:ascii="Arial" w:eastAsia="Times New Roman" w:hAnsi="Arial" w:cs="Times New Roman"/>
      <w:b/>
      <w:bCs/>
      <w:color w:val="000000"/>
      <w:sz w:val="28"/>
      <w:szCs w:val="28"/>
      <w:lang w:eastAsia="zh-CN"/>
    </w:rPr>
  </w:style>
  <w:style w:type="character" w:customStyle="1" w:styleId="Nagwek4Znak">
    <w:name w:val="Nagłówek 4 Znak"/>
    <w:aliases w:val="h4 Znak,H4 Znak"/>
    <w:basedOn w:val="Domylnaczcionkaakapitu"/>
    <w:link w:val="Nagwek4"/>
    <w:uiPriority w:val="9"/>
    <w:rsid w:val="008F5274"/>
    <w:rPr>
      <w:rFonts w:ascii="Arial" w:eastAsia="Times New Roman" w:hAnsi="Arial" w:cs="Times New Roman"/>
      <w:b/>
      <w:bCs/>
      <w:color w:val="000000"/>
      <w:sz w:val="24"/>
      <w:szCs w:val="28"/>
      <w:lang w:eastAsia="zh-CN"/>
    </w:rPr>
  </w:style>
  <w:style w:type="character" w:styleId="Odwoaniedokomentarza">
    <w:name w:val="annotation reference"/>
    <w:uiPriority w:val="99"/>
    <w:qFormat/>
    <w:rsid w:val="008F5274"/>
    <w:rPr>
      <w:rFonts w:cs="Times New Roman"/>
      <w:sz w:val="16"/>
    </w:rPr>
  </w:style>
  <w:style w:type="paragraph" w:styleId="Legenda">
    <w:name w:val="caption"/>
    <w:basedOn w:val="Normalny"/>
    <w:next w:val="Normalny"/>
    <w:qFormat/>
    <w:rsid w:val="003C10A0"/>
    <w:pPr>
      <w:keepNext/>
      <w:spacing w:after="120" w:line="240" w:lineRule="atLeast"/>
    </w:pPr>
    <w:rPr>
      <w:rFonts w:eastAsia="Times New Roman" w:cs="Times New Roman"/>
      <w:bCs/>
      <w:i/>
      <w:sz w:val="18"/>
    </w:rPr>
  </w:style>
  <w:style w:type="paragraph" w:styleId="Akapitzlist">
    <w:name w:val="List Paragraph"/>
    <w:aliases w:val="Numerowanie,L1,Akapit z listą BS,List Paragraph2,List Paragraph,List Paragraph21,Normalny PDST,lp1,Preambuła,HŁ_Bullet1,Akapit normalny,CW_Lista,Dot pt,F5 List Paragraph,Recommendation"/>
    <w:basedOn w:val="Normalny"/>
    <w:uiPriority w:val="34"/>
    <w:qFormat/>
    <w:rsid w:val="008F5274"/>
    <w:pPr>
      <w:ind w:left="720"/>
      <w:contextualSpacing/>
    </w:pPr>
    <w:rPr>
      <w:rFonts w:cs="Times New Roman"/>
    </w:rPr>
  </w:style>
  <w:style w:type="paragraph" w:styleId="Tekstkomentarza">
    <w:name w:val="annotation text"/>
    <w:basedOn w:val="Normalny"/>
    <w:link w:val="TekstkomentarzaZnak"/>
    <w:uiPriority w:val="99"/>
    <w:qFormat/>
    <w:rsid w:val="008F5274"/>
    <w:pPr>
      <w:spacing w:after="0" w:line="240" w:lineRule="auto"/>
      <w:jc w:val="left"/>
    </w:pPr>
    <w:rPr>
      <w:rFonts w:ascii="Times New Roman" w:eastAsia="Times New Roman" w:hAnsi="Times New Roman" w:cs="Times New Roman"/>
    </w:rPr>
  </w:style>
  <w:style w:type="character" w:customStyle="1" w:styleId="TekstkomentarzaZnak">
    <w:name w:val="Tekst komentarza Znak"/>
    <w:basedOn w:val="Domylnaczcionkaakapitu"/>
    <w:link w:val="Tekstkomentarza"/>
    <w:uiPriority w:val="99"/>
    <w:rsid w:val="008F5274"/>
    <w:rPr>
      <w:rFonts w:ascii="Times New Roman" w:eastAsia="Times New Roman" w:hAnsi="Times New Roman" w:cs="Times New Roman"/>
      <w:color w:val="000000"/>
      <w:sz w:val="20"/>
      <w:szCs w:val="20"/>
      <w:lang w:eastAsia="zh-CN"/>
    </w:rPr>
  </w:style>
  <w:style w:type="paragraph" w:styleId="NormalnyWeb">
    <w:name w:val="Normal (Web)"/>
    <w:basedOn w:val="Normalny"/>
    <w:uiPriority w:val="99"/>
    <w:qFormat/>
    <w:rsid w:val="008F5274"/>
    <w:pPr>
      <w:spacing w:before="280" w:after="280" w:line="240" w:lineRule="auto"/>
      <w:jc w:val="left"/>
    </w:pPr>
    <w:rPr>
      <w:rFonts w:ascii="Times New Roman" w:eastAsia="Times New Roman" w:hAnsi="Times New Roman" w:cs="Times New Roman"/>
      <w:sz w:val="24"/>
      <w:szCs w:val="24"/>
    </w:rPr>
  </w:style>
  <w:style w:type="paragraph" w:customStyle="1" w:styleId="CaptionTable">
    <w:name w:val="CaptionTable"/>
    <w:basedOn w:val="Legenda"/>
    <w:qFormat/>
    <w:rsid w:val="008F5274"/>
    <w:pPr>
      <w:spacing w:before="60" w:after="200" w:line="240" w:lineRule="auto"/>
      <w:jc w:val="left"/>
    </w:pPr>
    <w:rPr>
      <w:rFonts w:ascii="Calibri" w:eastAsia="Calibri" w:hAnsi="Calibri" w:cs="Calibri"/>
      <w:b/>
      <w:bCs w:val="0"/>
      <w:i w:val="0"/>
      <w:iCs/>
      <w:szCs w:val="18"/>
    </w:rPr>
  </w:style>
  <w:style w:type="paragraph" w:styleId="Tekstdymka">
    <w:name w:val="Balloon Text"/>
    <w:basedOn w:val="Normalny"/>
    <w:link w:val="TekstdymkaZnak"/>
    <w:uiPriority w:val="99"/>
    <w:semiHidden/>
    <w:unhideWhenUsed/>
    <w:rsid w:val="008F5274"/>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F5274"/>
    <w:rPr>
      <w:rFonts w:ascii="Segoe UI" w:eastAsia="Calibri" w:hAnsi="Segoe UI" w:cs="Segoe UI"/>
      <w:color w:val="000000"/>
      <w:sz w:val="18"/>
      <w:szCs w:val="18"/>
      <w:lang w:eastAsia="zh-CN"/>
    </w:rPr>
  </w:style>
  <w:style w:type="paragraph" w:styleId="Tematkomentarza">
    <w:name w:val="annotation subject"/>
    <w:basedOn w:val="Tekstkomentarza"/>
    <w:next w:val="Tekstkomentarza"/>
    <w:link w:val="TematkomentarzaZnak"/>
    <w:uiPriority w:val="99"/>
    <w:semiHidden/>
    <w:unhideWhenUsed/>
    <w:rsid w:val="004B0D0D"/>
    <w:pPr>
      <w:spacing w:after="200"/>
      <w:jc w:val="both"/>
    </w:pPr>
    <w:rPr>
      <w:rFonts w:ascii="Arial" w:eastAsia="Calibri" w:hAnsi="Arial" w:cs="Arial"/>
      <w:b/>
      <w:bCs/>
    </w:rPr>
  </w:style>
  <w:style w:type="character" w:customStyle="1" w:styleId="TematkomentarzaZnak">
    <w:name w:val="Temat komentarza Znak"/>
    <w:basedOn w:val="TekstkomentarzaZnak"/>
    <w:link w:val="Tematkomentarza"/>
    <w:uiPriority w:val="99"/>
    <w:semiHidden/>
    <w:rsid w:val="004B0D0D"/>
    <w:rPr>
      <w:rFonts w:ascii="Arial" w:eastAsia="Calibri" w:hAnsi="Arial" w:cs="Arial"/>
      <w:b/>
      <w:bCs/>
      <w:color w:val="000000"/>
      <w:sz w:val="20"/>
      <w:szCs w:val="20"/>
      <w:lang w:eastAsia="zh-CN"/>
    </w:rPr>
  </w:style>
  <w:style w:type="character" w:styleId="Hipercze">
    <w:name w:val="Hyperlink"/>
    <w:basedOn w:val="Domylnaczcionkaakapitu"/>
    <w:uiPriority w:val="99"/>
    <w:unhideWhenUsed/>
    <w:rsid w:val="00BB3B4B"/>
    <w:rPr>
      <w:color w:val="0563C1" w:themeColor="hyperlink"/>
      <w:u w:val="single"/>
    </w:rPr>
  </w:style>
  <w:style w:type="character" w:customStyle="1" w:styleId="displayonly">
    <w:name w:val="display_only"/>
    <w:basedOn w:val="Domylnaczcionkaakapitu"/>
    <w:rsid w:val="00940627"/>
  </w:style>
  <w:style w:type="table" w:styleId="Tabela-Siatka">
    <w:name w:val="Table Grid"/>
    <w:basedOn w:val="Standardowy"/>
    <w:uiPriority w:val="39"/>
    <w:rsid w:val="00F56896"/>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5Znak">
    <w:name w:val="Nagłówek 5 Znak"/>
    <w:basedOn w:val="Domylnaczcionkaakapitu"/>
    <w:link w:val="Nagwek5"/>
    <w:rsid w:val="00AA06BD"/>
    <w:rPr>
      <w:rFonts w:asciiTheme="majorHAnsi" w:eastAsiaTheme="majorEastAsia" w:hAnsiTheme="majorHAnsi" w:cstheme="majorBidi"/>
      <w:color w:val="2E74B5" w:themeColor="accent1" w:themeShade="BF"/>
      <w:sz w:val="20"/>
      <w:szCs w:val="20"/>
      <w:lang w:eastAsia="zh-CN"/>
    </w:rPr>
  </w:style>
  <w:style w:type="paragraph" w:styleId="Nagwek">
    <w:name w:val="header"/>
    <w:basedOn w:val="Normalny"/>
    <w:link w:val="NagwekZnak"/>
    <w:uiPriority w:val="99"/>
    <w:unhideWhenUsed/>
    <w:rsid w:val="00F6542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65425"/>
    <w:rPr>
      <w:rFonts w:ascii="Arial" w:eastAsia="Calibri" w:hAnsi="Arial" w:cs="Arial"/>
      <w:color w:val="000000"/>
      <w:sz w:val="20"/>
      <w:szCs w:val="20"/>
      <w:lang w:eastAsia="zh-CN"/>
    </w:rPr>
  </w:style>
  <w:style w:type="paragraph" w:styleId="Stopka">
    <w:name w:val="footer"/>
    <w:basedOn w:val="Normalny"/>
    <w:link w:val="StopkaZnak"/>
    <w:uiPriority w:val="99"/>
    <w:unhideWhenUsed/>
    <w:rsid w:val="00F6542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65425"/>
    <w:rPr>
      <w:rFonts w:ascii="Arial" w:eastAsia="Calibri" w:hAnsi="Arial" w:cs="Arial"/>
      <w:color w:val="000000"/>
      <w:sz w:val="20"/>
      <w:szCs w:val="20"/>
      <w:lang w:eastAsia="zh-CN"/>
    </w:rPr>
  </w:style>
  <w:style w:type="paragraph" w:customStyle="1" w:styleId="BulletText2">
    <w:name w:val="Bullet Text 2"/>
    <w:basedOn w:val="Normalny"/>
    <w:rsid w:val="0075432E"/>
    <w:pPr>
      <w:numPr>
        <w:numId w:val="36"/>
      </w:numPr>
      <w:spacing w:after="0" w:line="240" w:lineRule="auto"/>
      <w:jc w:val="left"/>
    </w:pPr>
    <w:rPr>
      <w:rFonts w:eastAsia="Times New Roman" w:cs="Times New Roman"/>
      <w:color w:val="auto"/>
      <w:sz w:val="24"/>
      <w:lang w:eastAsia="en-US"/>
    </w:rPr>
  </w:style>
  <w:style w:type="paragraph" w:styleId="Tekstprzypisukocowego">
    <w:name w:val="endnote text"/>
    <w:basedOn w:val="Normalny"/>
    <w:link w:val="TekstprzypisukocowegoZnak"/>
    <w:uiPriority w:val="99"/>
    <w:semiHidden/>
    <w:unhideWhenUsed/>
    <w:rsid w:val="00C50ED1"/>
    <w:pPr>
      <w:spacing w:after="0" w:line="240" w:lineRule="auto"/>
    </w:pPr>
  </w:style>
  <w:style w:type="character" w:customStyle="1" w:styleId="TekstprzypisukocowegoZnak">
    <w:name w:val="Tekst przypisu końcowego Znak"/>
    <w:basedOn w:val="Domylnaczcionkaakapitu"/>
    <w:link w:val="Tekstprzypisukocowego"/>
    <w:uiPriority w:val="99"/>
    <w:semiHidden/>
    <w:rsid w:val="00C50ED1"/>
    <w:rPr>
      <w:rFonts w:ascii="Arial" w:eastAsia="Calibri" w:hAnsi="Arial" w:cs="Arial"/>
      <w:color w:val="000000"/>
      <w:sz w:val="20"/>
      <w:szCs w:val="20"/>
      <w:lang w:eastAsia="zh-CN"/>
    </w:rPr>
  </w:style>
  <w:style w:type="character" w:styleId="Odwoanieprzypisukocowego">
    <w:name w:val="endnote reference"/>
    <w:basedOn w:val="Domylnaczcionkaakapitu"/>
    <w:uiPriority w:val="99"/>
    <w:semiHidden/>
    <w:unhideWhenUsed/>
    <w:rsid w:val="00C50ED1"/>
    <w:rPr>
      <w:vertAlign w:val="superscript"/>
    </w:rPr>
  </w:style>
  <w:style w:type="paragraph" w:customStyle="1" w:styleId="Sowniktre">
    <w:name w:val="Słownik treść"/>
    <w:basedOn w:val="Normalny"/>
    <w:next w:val="Normalny"/>
    <w:link w:val="SowniktreZnak"/>
    <w:autoRedefine/>
    <w:qFormat/>
    <w:rsid w:val="00BD38E8"/>
    <w:pPr>
      <w:spacing w:before="120" w:after="120"/>
      <w:ind w:left="284"/>
      <w:jc w:val="left"/>
    </w:pPr>
    <w:rPr>
      <w:rFonts w:ascii="Lato" w:eastAsiaTheme="minorHAnsi" w:hAnsi="Lato" w:cstheme="minorBidi"/>
      <w:color w:val="auto"/>
      <w:szCs w:val="22"/>
      <w:lang w:eastAsia="en-US"/>
    </w:rPr>
  </w:style>
  <w:style w:type="character" w:customStyle="1" w:styleId="SowniktreZnak">
    <w:name w:val="Słownik treść Znak"/>
    <w:basedOn w:val="Domylnaczcionkaakapitu"/>
    <w:link w:val="Sowniktre"/>
    <w:rsid w:val="00BD38E8"/>
    <w:rPr>
      <w:rFonts w:ascii="Lato" w:hAnsi="La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1899060">
      <w:bodyDiv w:val="1"/>
      <w:marLeft w:val="0"/>
      <w:marRight w:val="0"/>
      <w:marTop w:val="0"/>
      <w:marBottom w:val="0"/>
      <w:divBdr>
        <w:top w:val="none" w:sz="0" w:space="0" w:color="auto"/>
        <w:left w:val="none" w:sz="0" w:space="0" w:color="auto"/>
        <w:bottom w:val="none" w:sz="0" w:space="0" w:color="auto"/>
        <w:right w:val="none" w:sz="0" w:space="0" w:color="auto"/>
      </w:divBdr>
    </w:div>
    <w:div w:id="1919359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puesc.gov.pl" TargetMode="External"/><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530F6E36CC96E4BAC3A29599C0930FB" ma:contentTypeVersion="" ma:contentTypeDescription="Utwórz nowy dokument." ma:contentTypeScope="" ma:versionID="ee7c04dc7e7de0814e909510732a7c20">
  <xsd:schema xmlns:xsd="http://www.w3.org/2001/XMLSchema" xmlns:xs="http://www.w3.org/2001/XMLSchema" xmlns:p="http://schemas.microsoft.com/office/2006/metadata/properties" xmlns:ns2="761f82a2-58ba-470c-8df3-e1a3fa65acdf" targetNamespace="http://schemas.microsoft.com/office/2006/metadata/properties" ma:root="true" ma:fieldsID="65714d3c8d09732168816ddaca1b3b0b" ns2:_="">
    <xsd:import namespace="761f82a2-58ba-470c-8df3-e1a3fa65acd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f82a2-58ba-470c-8df3-e1a3fa65acdf"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7AD5E-A014-4C89-A3E6-08BB55C723EA}">
  <ds:schemaRefs>
    <ds:schemaRef ds:uri="http://schemas.microsoft.com/sharepoint/v3/contenttype/forms"/>
  </ds:schemaRefs>
</ds:datastoreItem>
</file>

<file path=customXml/itemProps2.xml><?xml version="1.0" encoding="utf-8"?>
<ds:datastoreItem xmlns:ds="http://schemas.openxmlformats.org/officeDocument/2006/customXml" ds:itemID="{49EBED2D-A38C-4946-8CAB-A524F96336A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27D11B9-C6DC-4104-84DE-06D0D96D93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f82a2-58ba-470c-8df3-e1a3fa65ac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FC1BCC-6FBC-400E-960E-08ABAE280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6488</Words>
  <Characters>38929</Characters>
  <Application>Microsoft Office Word</Application>
  <DocSecurity>0</DocSecurity>
  <Lines>324</Lines>
  <Paragraphs>90</Paragraphs>
  <ScaleCrop>false</ScaleCrop>
  <Company/>
  <LinksUpToDate>false</LinksUpToDate>
  <CharactersWithSpaces>45327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 do OPZ - opis systemu</dc:title>
  <dc:subject/>
  <dc:creator>Sterna Julita</dc:creator>
  <cp:keywords/>
  <dc:description/>
  <cp:lastModifiedBy>Grzyb-Kramek Jolanta</cp:lastModifiedBy>
  <cp:revision>60</cp:revision>
  <dcterms:created xsi:type="dcterms:W3CDTF">2023-10-18T08:16:00Z</dcterms:created>
  <dcterms:modified xsi:type="dcterms:W3CDTF">2023-12-07T08:27:00Z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0x0101007530F6E36CC96E4BAC3A29599C0930FB</vt:lpwstr>
  </property>
  <property fmtid="{D5CDD505-2E9C-101B-9397-08002B2CF9AE}" pid="3" name="MFCATEGORY">
    <vt:lpwstr>InformacjePubliczneInformacjeSektoraPublicznego</vt:lpwstr>
  </property>
  <property fmtid="{D5CDD505-2E9C-101B-9397-08002B2CF9AE}" pid="4" name="MFClassifiedBy">
    <vt:lpwstr>UxC4dwLulzfINJ8nQH+xvX5LNGipWa4BRSZhPgxsCvk6BV/Oq7FTXT0mhRgCHGbH/vvHfjs+tdvPqfW0qwROgg==</vt:lpwstr>
  </property>
  <property fmtid="{D5CDD505-2E9C-101B-9397-08002B2CF9AE}" pid="5" name="MFClassificationDate">
    <vt:lpwstr>2023-08-22T15:42:59.9649913+02:00</vt:lpwstr>
  </property>
  <property fmtid="{D5CDD505-2E9C-101B-9397-08002B2CF9AE}" pid="6" name="MFClassifiedBySID">
    <vt:lpwstr>UxC4dwLulzfINJ8nQH+xvX5LNGipWa4BRSZhPgxsCvm42mrIC/DSDv0ggS+FjUN/2v1BBotkLlY5aAiEhoi6uc/CMR9in/7OaCf5UNCNZbchpEpbjijRjdiyWADwEmGW</vt:lpwstr>
  </property>
  <property fmtid="{D5CDD505-2E9C-101B-9397-08002B2CF9AE}" pid="7" name="MFGRNItemId">
    <vt:lpwstr>GRN-d8d4f05a-a364-4eb6-8b80-b4060a726f8b</vt:lpwstr>
  </property>
  <property fmtid="{D5CDD505-2E9C-101B-9397-08002B2CF9AE}" pid="8" name="MFHash">
    <vt:lpwstr>KYhghB/Iej+Oo90kVLJb3HwUg5FSp++zgpyAWwoWgVM=</vt:lpwstr>
  </property>
  <property fmtid="{D5CDD505-2E9C-101B-9397-08002B2CF9AE}" pid="9" name="DLPManualFileClassification">
    <vt:lpwstr>{2755b7d9-e53d-4779-a40c-03797dcf43b3}</vt:lpwstr>
  </property>
  <property fmtid="{D5CDD505-2E9C-101B-9397-08002B2CF9AE}" pid="10" name="MFRefresh">
    <vt:lpwstr>False</vt:lpwstr>
  </property>
</Properties>
</file>