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59" w:rsidRPr="00C51559" w:rsidRDefault="00C51559" w:rsidP="00C51559">
      <w:pPr>
        <w:spacing w:before="120" w:after="120"/>
        <w:jc w:val="right"/>
        <w:rPr>
          <w:rFonts w:ascii="Lato" w:hAnsi="Lato" w:cstheme="minorHAnsi"/>
          <w:b/>
          <w:bCs/>
          <w:lang w:val="pl-PL"/>
        </w:rPr>
      </w:pPr>
      <w:r w:rsidRPr="00C51559">
        <w:rPr>
          <w:rFonts w:ascii="Lato" w:hAnsi="Lato" w:cstheme="minorHAnsi"/>
          <w:b/>
          <w:bCs/>
          <w:lang w:val="pl-PL"/>
        </w:rPr>
        <w:t xml:space="preserve">Załącznik nr </w:t>
      </w:r>
      <w:r>
        <w:rPr>
          <w:rFonts w:ascii="Lato" w:hAnsi="Lato" w:cstheme="minorHAnsi"/>
          <w:b/>
          <w:bCs/>
          <w:lang w:val="pl-PL"/>
        </w:rPr>
        <w:t>2.1</w:t>
      </w:r>
      <w:bookmarkStart w:id="0" w:name="_GoBack"/>
      <w:bookmarkEnd w:id="0"/>
      <w:r w:rsidRPr="00C51559">
        <w:rPr>
          <w:rFonts w:ascii="Lato" w:hAnsi="Lato" w:cstheme="minorHAnsi"/>
          <w:b/>
          <w:bCs/>
          <w:lang w:val="pl-PL"/>
        </w:rPr>
        <w:t xml:space="preserve"> do załącznika 2 OPZ</w:t>
      </w:r>
    </w:p>
    <w:p w:rsidR="00854148" w:rsidRDefault="00854148">
      <w:pPr>
        <w:pStyle w:val="Standard"/>
        <w:rPr>
          <w:rFonts w:ascii="Lato" w:hAnsi="Lato"/>
          <w:b/>
          <w:bCs/>
          <w:sz w:val="20"/>
          <w:szCs w:val="20"/>
          <w:lang w:val="pl-PL"/>
        </w:rPr>
      </w:pPr>
    </w:p>
    <w:p w:rsidR="00854148" w:rsidRDefault="000647A3">
      <w:pPr>
        <w:pStyle w:val="Standard"/>
        <w:rPr>
          <w:rFonts w:ascii="Lato" w:hAnsi="Lato"/>
          <w:b/>
          <w:bCs/>
          <w:sz w:val="20"/>
          <w:szCs w:val="20"/>
          <w:lang w:val="pl-PL"/>
        </w:rPr>
      </w:pPr>
      <w:r>
        <w:rPr>
          <w:rFonts w:ascii="Lato" w:hAnsi="Lato"/>
          <w:b/>
          <w:bCs/>
          <w:sz w:val="20"/>
          <w:szCs w:val="20"/>
          <w:lang w:val="pl-PL"/>
        </w:rPr>
        <w:t>Lista Komponentów Komunikacyjnych (formularzy) wniosków</w:t>
      </w:r>
      <w:r w:rsidR="00837754">
        <w:rPr>
          <w:rFonts w:ascii="Lato" w:hAnsi="Lato"/>
          <w:b/>
          <w:bCs/>
          <w:sz w:val="20"/>
          <w:szCs w:val="20"/>
          <w:lang w:val="pl-PL"/>
        </w:rPr>
        <w:t xml:space="preserve"> i postępowań</w:t>
      </w:r>
      <w:r>
        <w:rPr>
          <w:rFonts w:ascii="Lato" w:hAnsi="Lato"/>
          <w:b/>
          <w:bCs/>
          <w:sz w:val="20"/>
          <w:szCs w:val="20"/>
          <w:lang w:val="pl-PL"/>
        </w:rPr>
        <w:t>.</w:t>
      </w:r>
    </w:p>
    <w:p w:rsidR="00854148" w:rsidRDefault="00854148">
      <w:pPr>
        <w:pStyle w:val="Standard"/>
        <w:rPr>
          <w:rFonts w:ascii="Lato" w:hAnsi="Lato"/>
          <w:sz w:val="20"/>
          <w:szCs w:val="20"/>
          <w:lang w:val="pl-PL"/>
        </w:rPr>
      </w:pP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miejsca uznane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uproszczenie przy obejmowaniu towarów procedurą TIR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 procedury TIR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 pozwoleń na korzystanie z uproszczenia dotyczącego ustalania kwot stanowiących część wartości celnej towarów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 odprawy scentralizowanej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ze zgłoszenia uproszczonego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dokonywanie zgłoszeń celnych poprzez wpis do rejestru zgłaszającego; w tym dla procedury wywozu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krajowych na korzystanie z samoobsługi celnej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złożenie zabezpieczenia generalnego; w tym możliwego obniżenia wysokości lub zwolnienia z obowiązku złożenia zabezpieczenia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stosowanie specjalnego rodzaju zamknięć celnych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odroczenie płatności należności celnych; o ile pozwolenie nie zostanie przyznane w odniesieniu do jednej operacji 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stosowanie zgłoszenia tranzytowego ze zmniejszoną liczbą danych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decyzji dotyczących wiążącej informacji o pochodzeniu (decyzja WIP)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ze statusu upoważnionego odbiorcy w procedurze TIR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ze statusu upoważnionego nadawcy w procedurze tranzytu unijnego (stosowanie systemu NCTS lub listu przewozowego CIM)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ze statusu upoważnionego odbiorcy w procedurze tranzytu unijnego (stosowanie systemu NCTS lub listu przewozowego CIM)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 korzystanie ze statusu upoważnionego przedsiębiorcy (AEO)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ze statusu upoważnionego wystawcy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prowadzenie miejsc składowych przeznaczonych do składowania celnego towarów  prywatny skład celny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prowadzenie miejsc składowych przeznaczonych do składowania celnego towarów  publiczny skład celny typu 1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prowadzenie miejsc składowych przeznaczonych do składowania celnego towarów  publiczny skład celny typu 2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 procedury uszlachetniania biernego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 procedury końcowego przeznaczenia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stosowanie procedury dla odprawy czasowej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korzystanie z procedury uszlachetniania czynnego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 pozwoleń na prowadzenie magazynu czasowego składowania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monitorowanie posiadaczy pozwoleń;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postępowania prowadzone z urzędu; w tym dla AEO  ponowna ocena;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postępowania w sprawie zawieszenia pozwolenia celnego  na wniosek i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lastRenderedPageBreak/>
        <w:t>wnioski o unieważnienie zgłoszeń celnych wywozowych i tranzytowych po zwolnieniu towaru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sprostowanie danych w zgłoszeniach celnych nie mających wpływu na określenie należności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sprostowanie zgłoszeń celnych w zakresie danych skutkujących określeniem kwot należności przywozowych (przed i po zwolnieniu towaru)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zwrot; umorzenie kwot należności celnych i/lub sprostowanie;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zgłoszenia celnego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określenie należności przywozowych z tytułu naruszeń i uregulowanie sytuacji prawnej towaru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udzielenie ulg w spłacie należności celnych;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uregulowanie sytuacji towaru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wpis agenta celnego oraz sprawy wszczęte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złożenie oświadczenia/zaświadczenia;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lub cofnięcie zezwoleń na prowadzenie składu podatkowego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lub cofnięcie zezwoleń na nabywanie wyrobów akcyzowych jako zarejestrowany odbiorca (w tym możliwość cofnięcia z urzędu)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wydanie; zmianę lub cofnięcie zezwoleń na nabycie wyrobów akcyzowych jako jednorazowy zarejestrowany odbiorca (w tym możliwość cofnięcia z urzędu);  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lub cofnięcie zezwoleń na wysyłanie wyrobów akcyzowych jako zarejestrowany wysyłający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lub cofnięcie zezwoleń na prowadzenie działalności jako podmiot pośredniczący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lub cofnięcie zezwoleń na wyprowadzanie wyrobów akcyzowych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wydanie; zmianę zezwoleń na zwolnienie z obowiązku złożenia zabezpieczenia akcyzowego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wyrażenie zgody na złożenie zabezpieczenia ryczałtowego lub przedłużenie zgody na złożenie zabezpieczenia ryczałtowego (w tym możliwość cofnięcia z urzędu);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ustalenie norm dopuszczalnych ubytków wyrobów akcyzowych i norm zużycia wyrobów akcyzowych;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zwrot akcyzy;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z tytułu nadpłaty podatku akcyzowego;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nadanie numeru akcyzowego uprawnionego odbiorcy;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nadanie numeru akcyzowego jednorazowego uprawnionego odbiorcy;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nadanie numeru akcyzowego uprawnionego nadawcy;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nadanie numeru akcyzowego jednorazowego uprawnionego nadawcy;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zgłoszenia /zmiany lub wycofanie zgłoszenia urządzania loterii fantowej lub gry bingo fantowe;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zgłoszenia /zmiany lub wycofanie zgłoszenia organizacji turnieju gry w pokera poza kasynem gry;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zatwierdzenie lokalizacji salonu gier na automatach;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zatwierdzenie zmiany regulaminu gry hazardowej;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udzielenie lub zmianę zezwoleń na prowadzenie loterii fantowej lub gry bingo fantowe lub cofnięcie z urzędu zezwoleń na prowadzenie loterii fantowej lub gry bingo fantowe;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udzielenie lub zmianę zezwoleń na prowadzenie loterii promocyjnej lub cofnięcie z urzędu zezwoleń na prowadzenie loterii promocyjnej;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udzielenie lub zmianę zezwoleń na urządzanie loterii audioteksowej lub cofnięcie z urzędu zezwoleń na prowadzenie loterii audioteksowej;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zwrot nadpłaty podatku od gier hazardowych;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urzędowe sprawdzenia oraz wydane decyzje, w tym w sprawach wszczętych z urzędu;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zgodę na uproszczone deklarowanie przywozu lub wywozu towarów stanowiących części składowe zakładu przemysłowego;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zgodę na uproszczone deklarowanie wartości statystycznej;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automatyczne procedury upominawcze;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nałożenie kar w INTRASTAT;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uchylenie lub zmianę decyzji ostatecznych;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wstrzymanie wykonania decyzji (w tym z urzędu);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wznowienie postępowań (w tym z urzędu); 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lastRenderedPageBreak/>
        <w:t xml:space="preserve">wnioski o sprostowanie omyłek pisarskich lub wyjaśnienia wątpliwości co do treści decyzji uzupełnień co do rozstrzygnięcia lub co do prawa odwołania; prawa wniesienia skargi do sądu administracyjnego (w tym z urzędu); 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odwołania od decyzji / przywrócenia terminu do wniesienia odwołania;   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zażalenia na postanowienia / przywrócenie terminu do wniesienia zażalenia (nie dotyczy obszaru celnego);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połączenie postępowań;</w:t>
      </w:r>
    </w:p>
    <w:p w:rsidR="00854148" w:rsidRDefault="00837754">
      <w:pPr>
        <w:pStyle w:val="Standard"/>
        <w:numPr>
          <w:ilvl w:val="0"/>
          <w:numId w:val="1"/>
        </w:numPr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sz w:val="20"/>
          <w:szCs w:val="20"/>
          <w:lang w:val="pl-PL"/>
        </w:rPr>
        <w:t xml:space="preserve">wnioski o stwierdzenie nieważności decyzji (w tym z urzędu);   </w:t>
      </w:r>
    </w:p>
    <w:p w:rsidR="00854148" w:rsidRPr="000647A3" w:rsidRDefault="00837754">
      <w:pPr>
        <w:pStyle w:val="Standard"/>
        <w:numPr>
          <w:ilvl w:val="0"/>
          <w:numId w:val="1"/>
        </w:numPr>
        <w:rPr>
          <w:rFonts w:hint="eastAsia"/>
          <w:lang w:val="pl-PL"/>
        </w:rPr>
      </w:pPr>
      <w:r>
        <w:rPr>
          <w:rFonts w:ascii="Lato" w:hAnsi="Lato"/>
          <w:sz w:val="20"/>
          <w:szCs w:val="20"/>
          <w:lang w:val="pl-PL"/>
        </w:rPr>
        <w:t>wnioski o udzielenie ulg w spłacie zobowiązań (odroczenia terminu płatności; rozłożenie na raty; umorzenie zaległości; odsetek w całości lub w części).</w:t>
      </w:r>
    </w:p>
    <w:sectPr w:rsidR="00854148" w:rsidRPr="000647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398" w:rsidRDefault="002B0398">
      <w:pPr>
        <w:rPr>
          <w:rFonts w:hint="eastAsia"/>
        </w:rPr>
      </w:pPr>
      <w:r>
        <w:separator/>
      </w:r>
    </w:p>
  </w:endnote>
  <w:endnote w:type="continuationSeparator" w:id="0">
    <w:p w:rsidR="002B0398" w:rsidRDefault="002B039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398" w:rsidRDefault="002B039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B0398" w:rsidRDefault="002B039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910E4"/>
    <w:multiLevelType w:val="multilevel"/>
    <w:tmpl w:val="455896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148"/>
    <w:rsid w:val="000647A3"/>
    <w:rsid w:val="002B0398"/>
    <w:rsid w:val="00837754"/>
    <w:rsid w:val="00854148"/>
    <w:rsid w:val="008F521D"/>
    <w:rsid w:val="00C5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5718"/>
  <w15:docId w15:val="{6A8D69DF-943B-4FC2-AD5F-909522D6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Szymczak Damian</dc:creator>
  <cp:lastModifiedBy>Szymczak Damian</cp:lastModifiedBy>
  <cp:revision>4</cp:revision>
  <dcterms:created xsi:type="dcterms:W3CDTF">2024-02-16T09:35:00Z</dcterms:created>
  <dcterms:modified xsi:type="dcterms:W3CDTF">2024-02-20T14:02:00Z</dcterms:modified>
</cp:coreProperties>
</file>